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5E67" w14:textId="77777777" w:rsidR="00B12AA7" w:rsidRDefault="00B12AA7" w:rsidP="00B12AA7">
      <w:pPr>
        <w:widowControl w:val="0"/>
        <w:tabs>
          <w:tab w:val="left" w:pos="2520"/>
        </w:tabs>
        <w:autoSpaceDE w:val="0"/>
        <w:autoSpaceDN w:val="0"/>
        <w:adjustRightInd w:val="0"/>
        <w:spacing w:after="0" w:line="20" w:lineRule="atLeast"/>
        <w:ind w:left="284"/>
        <w:jc w:val="both"/>
        <w:rPr>
          <w:rFonts w:ascii="Calibri Light" w:eastAsia="Times New Roman" w:hAnsi="Calibri Light" w:cs="Calibri Light"/>
          <w:b/>
          <w:sz w:val="24"/>
          <w:szCs w:val="24"/>
          <w:lang w:eastAsia="es-ES"/>
        </w:rPr>
      </w:pPr>
    </w:p>
    <w:p w14:paraId="44CC9603" w14:textId="77777777" w:rsidR="00B12AA7" w:rsidRPr="00B12AA7" w:rsidRDefault="00B12AA7" w:rsidP="00B12AA7">
      <w:pPr>
        <w:spacing w:after="0" w:line="240" w:lineRule="auto"/>
        <w:jc w:val="center"/>
        <w:rPr>
          <w:rFonts w:ascii="Calibri Light" w:eastAsia="Times New Roman" w:hAnsi="Calibri Light" w:cs="Calibri Light"/>
          <w:b/>
          <w:sz w:val="24"/>
          <w:szCs w:val="24"/>
          <w:lang w:val="es-ES_tradnl" w:eastAsia="es-ES"/>
        </w:rPr>
      </w:pPr>
      <w:r w:rsidRPr="00B12AA7">
        <w:rPr>
          <w:rFonts w:ascii="Calibri Light" w:eastAsia="Times New Roman" w:hAnsi="Calibri Light" w:cs="Calibri Light"/>
          <w:b/>
          <w:bCs/>
          <w:sz w:val="24"/>
          <w:szCs w:val="24"/>
        </w:rPr>
        <w:t>RESUMEN DE CONDICIONES GENERALES Y PARTICULARES</w:t>
      </w:r>
    </w:p>
    <w:p w14:paraId="08F07E62" w14:textId="34DBB907" w:rsidR="00B12AA7" w:rsidRDefault="00B12AA7" w:rsidP="00B12AA7">
      <w:pPr>
        <w:widowControl w:val="0"/>
        <w:tabs>
          <w:tab w:val="left" w:pos="2520"/>
        </w:tabs>
        <w:autoSpaceDE w:val="0"/>
        <w:autoSpaceDN w:val="0"/>
        <w:adjustRightInd w:val="0"/>
        <w:spacing w:after="0" w:line="20" w:lineRule="atLeast"/>
        <w:ind w:left="284"/>
        <w:jc w:val="center"/>
        <w:rPr>
          <w:rFonts w:ascii="Calibri Light" w:eastAsia="Times New Roman" w:hAnsi="Calibri Light" w:cs="Calibri Light"/>
          <w:b/>
          <w:sz w:val="24"/>
          <w:szCs w:val="24"/>
          <w:lang w:eastAsia="es-ES"/>
        </w:rPr>
      </w:pPr>
      <w:r w:rsidRPr="00B12AA7">
        <w:rPr>
          <w:rFonts w:ascii="Calibri Light" w:eastAsia="Times New Roman" w:hAnsi="Calibri Light" w:cs="Calibri Light"/>
          <w:b/>
          <w:bCs/>
          <w:sz w:val="24"/>
          <w:szCs w:val="24"/>
        </w:rPr>
        <w:t xml:space="preserve">POLIZA </w:t>
      </w:r>
      <w:r>
        <w:rPr>
          <w:rFonts w:ascii="Calibri Light" w:eastAsia="Times New Roman" w:hAnsi="Calibri Light" w:cs="Calibri Light"/>
          <w:b/>
          <w:bCs/>
          <w:sz w:val="24"/>
          <w:szCs w:val="24"/>
        </w:rPr>
        <w:t>ASISTENCIA EXEQUIAL</w:t>
      </w:r>
    </w:p>
    <w:p w14:paraId="163D9095" w14:textId="77777777" w:rsidR="00B12AA7" w:rsidRDefault="00B12AA7" w:rsidP="00B12AA7">
      <w:pPr>
        <w:widowControl w:val="0"/>
        <w:tabs>
          <w:tab w:val="left" w:pos="2520"/>
        </w:tabs>
        <w:autoSpaceDE w:val="0"/>
        <w:autoSpaceDN w:val="0"/>
        <w:adjustRightInd w:val="0"/>
        <w:spacing w:after="0" w:line="20" w:lineRule="atLeast"/>
        <w:ind w:left="284"/>
        <w:jc w:val="both"/>
        <w:rPr>
          <w:rFonts w:ascii="Calibri Light" w:eastAsia="Times New Roman" w:hAnsi="Calibri Light" w:cs="Calibri Light"/>
          <w:b/>
          <w:sz w:val="24"/>
          <w:szCs w:val="24"/>
          <w:lang w:eastAsia="es-ES"/>
        </w:rPr>
      </w:pPr>
    </w:p>
    <w:p w14:paraId="0A157AD3" w14:textId="49263662" w:rsidR="00B12AA7" w:rsidRPr="00B12AA7" w:rsidRDefault="00B12AA7" w:rsidP="00B12AA7">
      <w:pPr>
        <w:widowControl w:val="0"/>
        <w:tabs>
          <w:tab w:val="left" w:pos="2520"/>
        </w:tabs>
        <w:autoSpaceDE w:val="0"/>
        <w:autoSpaceDN w:val="0"/>
        <w:adjustRightInd w:val="0"/>
        <w:spacing w:after="0" w:line="20" w:lineRule="atLeast"/>
        <w:ind w:left="284"/>
        <w:jc w:val="both"/>
        <w:rPr>
          <w:rFonts w:ascii="Calibri Light" w:eastAsia="Times New Roman" w:hAnsi="Calibri Light" w:cs="Calibri Light"/>
          <w:sz w:val="24"/>
          <w:szCs w:val="24"/>
          <w:lang w:eastAsia="es-ES"/>
        </w:rPr>
      </w:pPr>
      <w:r w:rsidRPr="00B12AA7">
        <w:rPr>
          <w:rFonts w:ascii="Calibri Light" w:eastAsia="Times New Roman" w:hAnsi="Calibri Light" w:cs="Calibri Light"/>
          <w:b/>
          <w:sz w:val="24"/>
          <w:szCs w:val="24"/>
          <w:lang w:eastAsia="es-ES"/>
        </w:rPr>
        <w:t xml:space="preserve">POLIZA:                 </w:t>
      </w:r>
      <w:r w:rsidR="005F0AFD">
        <w:rPr>
          <w:rFonts w:ascii="Calibri Light" w:hAnsi="Calibri Light" w:cs="Calibri Light"/>
          <w:b/>
          <w:bCs/>
          <w:sz w:val="24"/>
          <w:szCs w:val="24"/>
          <w:lang w:eastAsia="es-DO"/>
        </w:rPr>
        <w:t>1-6-35</w:t>
      </w:r>
    </w:p>
    <w:p w14:paraId="75159E95" w14:textId="77777777" w:rsidR="00B12AA7" w:rsidRPr="00B12AA7" w:rsidRDefault="00B12AA7" w:rsidP="00B12AA7">
      <w:pPr>
        <w:spacing w:after="0" w:line="20" w:lineRule="atLeast"/>
        <w:ind w:left="284"/>
        <w:jc w:val="both"/>
        <w:rPr>
          <w:rFonts w:ascii="Calibri Light" w:eastAsia="Times New Roman" w:hAnsi="Calibri Light" w:cs="Calibri Light"/>
          <w:sz w:val="24"/>
          <w:szCs w:val="24"/>
          <w:lang w:val="es-ES_tradnl" w:eastAsia="es-ES"/>
        </w:rPr>
      </w:pPr>
      <w:r w:rsidRPr="00B12AA7">
        <w:rPr>
          <w:rFonts w:ascii="Calibri Light" w:eastAsia="Times New Roman" w:hAnsi="Calibri Light" w:cs="Calibri Light"/>
          <w:b/>
          <w:sz w:val="24"/>
          <w:szCs w:val="24"/>
          <w:lang w:val="es-ES_tradnl" w:eastAsia="es-ES"/>
        </w:rPr>
        <w:t xml:space="preserve">CONTRATANTE:   </w:t>
      </w:r>
      <w:r w:rsidRPr="00B12AA7">
        <w:rPr>
          <w:rFonts w:ascii="Calibri Light" w:eastAsia="Times New Roman" w:hAnsi="Calibri Light" w:cs="Calibri Light"/>
          <w:bCs/>
          <w:sz w:val="24"/>
          <w:szCs w:val="24"/>
          <w:lang w:val="es-ES_tradnl" w:eastAsia="es-ES"/>
        </w:rPr>
        <w:t>Asociación Popular de Ahorros y Préstamos</w:t>
      </w:r>
    </w:p>
    <w:p w14:paraId="5971A13B" w14:textId="77777777" w:rsidR="00B12AA7" w:rsidRPr="00B12AA7" w:rsidRDefault="00B12AA7" w:rsidP="00B12AA7">
      <w:pPr>
        <w:spacing w:after="0" w:line="20" w:lineRule="atLeast"/>
        <w:ind w:left="284"/>
        <w:jc w:val="both"/>
        <w:rPr>
          <w:rFonts w:ascii="Calibri Light" w:eastAsia="Times New Roman" w:hAnsi="Calibri Light" w:cs="Calibri Light"/>
          <w:b/>
          <w:sz w:val="24"/>
          <w:szCs w:val="24"/>
          <w:lang w:eastAsia="es-ES"/>
        </w:rPr>
      </w:pPr>
      <w:r w:rsidRPr="00B12AA7">
        <w:rPr>
          <w:rFonts w:ascii="Calibri Light" w:eastAsia="Times New Roman" w:hAnsi="Calibri Light" w:cs="Calibri Light"/>
          <w:b/>
          <w:sz w:val="24"/>
          <w:szCs w:val="24"/>
          <w:lang w:val="es-ES_tradnl" w:eastAsia="es-ES"/>
        </w:rPr>
        <w:t xml:space="preserve">DOMICILIO:         </w:t>
      </w:r>
      <w:r w:rsidRPr="00B12AA7">
        <w:rPr>
          <w:rFonts w:ascii="Calibri Light" w:eastAsia="Times New Roman" w:hAnsi="Calibri Light" w:cs="Calibri Light"/>
          <w:sz w:val="24"/>
          <w:szCs w:val="24"/>
          <w:lang w:val="es-ES_tradnl" w:eastAsia="es-ES"/>
        </w:rPr>
        <w:t>Av. Máximo Gomez Esq. AV. 27 de febrero, Santo Domingo, República Dominicana</w:t>
      </w:r>
    </w:p>
    <w:p w14:paraId="77432BDF" w14:textId="77777777" w:rsidR="00B12AA7" w:rsidRPr="00B12AA7" w:rsidRDefault="00B12AA7" w:rsidP="00B12AA7">
      <w:pPr>
        <w:spacing w:after="0" w:line="20" w:lineRule="atLeast"/>
        <w:ind w:left="284"/>
        <w:jc w:val="both"/>
        <w:rPr>
          <w:rFonts w:ascii="Calibri Light" w:eastAsia="Times New Roman" w:hAnsi="Calibri Light" w:cs="Calibri Light"/>
          <w:i/>
          <w:sz w:val="24"/>
          <w:szCs w:val="24"/>
          <w:lang w:eastAsia="es-ES"/>
        </w:rPr>
      </w:pPr>
      <w:r w:rsidRPr="00B12AA7">
        <w:rPr>
          <w:rFonts w:ascii="Calibri Light" w:eastAsia="Times New Roman" w:hAnsi="Calibri Light" w:cs="Calibri Light"/>
          <w:b/>
          <w:sz w:val="24"/>
          <w:szCs w:val="24"/>
          <w:lang w:val="es-ES" w:eastAsia="es-ES"/>
        </w:rPr>
        <w:t xml:space="preserve">RNC:                     </w:t>
      </w:r>
      <w:r w:rsidRPr="00B12AA7">
        <w:rPr>
          <w:rFonts w:ascii="Calibri Light" w:eastAsia="Times New Roman" w:hAnsi="Calibri Light" w:cs="Calibri Light"/>
          <w:iCs/>
          <w:sz w:val="24"/>
          <w:szCs w:val="24"/>
          <w:lang w:eastAsia="es-ES"/>
        </w:rPr>
        <w:t>40100013-1</w:t>
      </w:r>
    </w:p>
    <w:p w14:paraId="66F7093D" w14:textId="77777777" w:rsidR="00B12AA7" w:rsidRPr="00B12AA7" w:rsidRDefault="00B12AA7" w:rsidP="00B12AA7">
      <w:pPr>
        <w:tabs>
          <w:tab w:val="left" w:pos="720"/>
          <w:tab w:val="left" w:pos="2520"/>
        </w:tabs>
        <w:spacing w:after="0" w:line="20" w:lineRule="atLeast"/>
        <w:jc w:val="both"/>
        <w:rPr>
          <w:rFonts w:cs="Calibri"/>
          <w:sz w:val="24"/>
          <w:szCs w:val="24"/>
          <w:lang w:val="es-ES_tradnl"/>
        </w:rPr>
      </w:pPr>
    </w:p>
    <w:p w14:paraId="2E2A537C" w14:textId="77777777" w:rsidR="00B12AA7" w:rsidRPr="00B12AA7" w:rsidRDefault="00B12AA7" w:rsidP="004B04B4">
      <w:pPr>
        <w:tabs>
          <w:tab w:val="left" w:pos="720"/>
          <w:tab w:val="left" w:pos="2520"/>
        </w:tabs>
        <w:spacing w:after="0" w:line="20" w:lineRule="atLeast"/>
        <w:ind w:left="142" w:right="310"/>
        <w:jc w:val="both"/>
        <w:rPr>
          <w:rFonts w:ascii="Calibri Light" w:hAnsi="Calibri Light" w:cs="Calibri Light"/>
          <w:sz w:val="24"/>
          <w:szCs w:val="24"/>
          <w:lang w:val="es-ES_tradnl"/>
        </w:rPr>
      </w:pPr>
      <w:r w:rsidRPr="00B12AA7">
        <w:rPr>
          <w:rFonts w:ascii="Calibri Light" w:hAnsi="Calibri Light" w:cs="Calibri Light"/>
          <w:sz w:val="24"/>
          <w:szCs w:val="24"/>
          <w:lang w:val="es-ES_tradnl"/>
        </w:rPr>
        <w:t xml:space="preserve">Entre </w:t>
      </w:r>
      <w:r w:rsidRPr="00B12AA7">
        <w:rPr>
          <w:rFonts w:ascii="Calibri Light" w:hAnsi="Calibri Light" w:cs="Calibri Light"/>
          <w:b/>
          <w:bCs/>
          <w:sz w:val="24"/>
          <w:szCs w:val="24"/>
          <w:lang w:val="es-ES_tradnl"/>
        </w:rPr>
        <w:t>Seguros CRECER, S.A</w:t>
      </w:r>
      <w:r w:rsidRPr="00B12AA7">
        <w:rPr>
          <w:rFonts w:ascii="Calibri Light" w:hAnsi="Calibri Light" w:cs="Calibri Light"/>
          <w:sz w:val="24"/>
          <w:szCs w:val="24"/>
          <w:lang w:val="es-ES_tradnl"/>
        </w:rPr>
        <w:t xml:space="preserve">. (En lo sucesivo denominada La Compañía), </w:t>
      </w:r>
      <w:r w:rsidRPr="00B12AA7">
        <w:rPr>
          <w:rFonts w:ascii="Calibri Light" w:hAnsi="Calibri Light" w:cs="Calibri Light"/>
          <w:b/>
          <w:bCs/>
          <w:sz w:val="24"/>
          <w:szCs w:val="24"/>
          <w:lang w:val="es-ES_tradnl"/>
        </w:rPr>
        <w:t xml:space="preserve">Asociación Popular de Ahorros y Préstamos </w:t>
      </w:r>
      <w:r w:rsidRPr="00B12AA7">
        <w:rPr>
          <w:rFonts w:ascii="Calibri Light" w:hAnsi="Calibri Light" w:cs="Calibri Light"/>
          <w:sz w:val="24"/>
          <w:szCs w:val="24"/>
          <w:lang w:val="es-ES_tradnl"/>
        </w:rPr>
        <w:t xml:space="preserve">(En lo sucesivo denominado El Contratante), y el cliente de Asociación Popular de Ahorros y Prestamos (En lo sucesivo denominado </w:t>
      </w:r>
      <w:r w:rsidRPr="00B12AA7">
        <w:rPr>
          <w:rFonts w:ascii="Calibri Light" w:hAnsi="Calibri Light" w:cs="Calibri Light"/>
          <w:b/>
          <w:bCs/>
          <w:sz w:val="24"/>
          <w:szCs w:val="24"/>
          <w:lang w:val="es-ES_tradnl"/>
        </w:rPr>
        <w:t>El Asegurado</w:t>
      </w:r>
      <w:r w:rsidRPr="00B12AA7">
        <w:rPr>
          <w:rFonts w:ascii="Calibri Light" w:hAnsi="Calibri Light" w:cs="Calibri Light"/>
          <w:sz w:val="24"/>
          <w:szCs w:val="24"/>
          <w:lang w:val="es-ES_tradnl"/>
        </w:rPr>
        <w:t>) se conviene realizar el presente Contrato de Seguro.</w:t>
      </w:r>
    </w:p>
    <w:p w14:paraId="28D18C39" w14:textId="77777777" w:rsidR="00B12AA7" w:rsidRPr="00B12AA7" w:rsidRDefault="00B12AA7" w:rsidP="004B04B4">
      <w:pPr>
        <w:tabs>
          <w:tab w:val="left" w:pos="720"/>
          <w:tab w:val="left" w:pos="2520"/>
        </w:tabs>
        <w:spacing w:after="0" w:line="20" w:lineRule="atLeast"/>
        <w:ind w:left="142" w:right="310"/>
        <w:jc w:val="both"/>
        <w:rPr>
          <w:rFonts w:ascii="Calibri Light" w:hAnsi="Calibri Light" w:cs="Calibri Light"/>
          <w:sz w:val="24"/>
          <w:szCs w:val="24"/>
          <w:lang w:val="es-ES_tradnl"/>
        </w:rPr>
      </w:pPr>
    </w:p>
    <w:p w14:paraId="09FD27D3" w14:textId="77777777" w:rsidR="00B12AA7" w:rsidRPr="00B12AA7" w:rsidRDefault="00B12AA7" w:rsidP="004B04B4">
      <w:pPr>
        <w:tabs>
          <w:tab w:val="left" w:pos="720"/>
          <w:tab w:val="left" w:pos="2520"/>
        </w:tabs>
        <w:spacing w:after="0" w:line="20" w:lineRule="atLeast"/>
        <w:ind w:left="142" w:right="310"/>
        <w:jc w:val="both"/>
        <w:rPr>
          <w:rFonts w:ascii="Calibri Light" w:hAnsi="Calibri Light" w:cs="Calibri Light"/>
          <w:sz w:val="24"/>
          <w:szCs w:val="24"/>
          <w:lang w:val="es-ES_tradnl"/>
        </w:rPr>
      </w:pPr>
      <w:r w:rsidRPr="00B12AA7">
        <w:rPr>
          <w:rFonts w:ascii="Calibri Light" w:hAnsi="Calibri Light" w:cs="Calibri Light"/>
          <w:sz w:val="24"/>
          <w:szCs w:val="24"/>
          <w:lang w:val="es-ES_tradnl"/>
        </w:rPr>
        <w:t xml:space="preserve">Queda expresamente entendido que </w:t>
      </w:r>
      <w:r w:rsidRPr="00B12AA7">
        <w:rPr>
          <w:rFonts w:ascii="Calibri Light" w:hAnsi="Calibri Light" w:cs="Calibri Light"/>
          <w:b/>
          <w:bCs/>
          <w:sz w:val="24"/>
          <w:szCs w:val="24"/>
          <w:lang w:val="es-ES_tradnl"/>
        </w:rPr>
        <w:t>Seguros CRECER,S.A.,</w:t>
      </w:r>
      <w:r w:rsidRPr="00B12AA7">
        <w:rPr>
          <w:rFonts w:ascii="Calibri Light" w:hAnsi="Calibri Light" w:cs="Calibri Light"/>
          <w:sz w:val="24"/>
          <w:szCs w:val="24"/>
          <w:lang w:val="es-ES_tradnl"/>
        </w:rPr>
        <w:t xml:space="preserve"> ha sido la compañía con la cual </w:t>
      </w:r>
      <w:r w:rsidRPr="00B12AA7">
        <w:rPr>
          <w:rFonts w:ascii="Calibri Light" w:hAnsi="Calibri Light" w:cs="Calibri Light"/>
          <w:b/>
          <w:bCs/>
          <w:sz w:val="24"/>
          <w:szCs w:val="24"/>
          <w:lang w:val="es-ES_tradnl"/>
        </w:rPr>
        <w:t>El Asegurado</w:t>
      </w:r>
      <w:r w:rsidRPr="00B12AA7">
        <w:rPr>
          <w:rFonts w:ascii="Calibri Light" w:hAnsi="Calibri Light" w:cs="Calibri Light"/>
          <w:sz w:val="24"/>
          <w:szCs w:val="24"/>
          <w:lang w:val="es-ES_tradnl"/>
        </w:rPr>
        <w:t xml:space="preserve"> ha adquirido la póliza de seguros, y será esta quien asuma, sin limitación alguna, toda responsabilidad en todo lo relacionado con el riesgo cubierto por esta póliza, por lo que El Asegurado libera a </w:t>
      </w:r>
      <w:r w:rsidRPr="00B12AA7">
        <w:rPr>
          <w:rFonts w:ascii="Calibri Light" w:hAnsi="Calibri Light" w:cs="Calibri Light"/>
          <w:b/>
          <w:bCs/>
          <w:sz w:val="24"/>
          <w:szCs w:val="24"/>
          <w:lang w:val="es-ES_tradnl"/>
        </w:rPr>
        <w:t>Asociación Popular de Ahorros y Prestamos</w:t>
      </w:r>
      <w:r w:rsidRPr="00B12AA7">
        <w:rPr>
          <w:rFonts w:ascii="Calibri Light" w:hAnsi="Calibri Light" w:cs="Calibri Light"/>
          <w:sz w:val="24"/>
          <w:szCs w:val="24"/>
          <w:lang w:val="es-ES_tradnl"/>
        </w:rPr>
        <w:t xml:space="preserve">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47D6DCE9" w14:textId="77777777" w:rsidR="00B12AA7" w:rsidRPr="00B12AA7" w:rsidRDefault="00B12AA7" w:rsidP="00133712">
      <w:pPr>
        <w:tabs>
          <w:tab w:val="left" w:pos="2520"/>
        </w:tabs>
        <w:spacing w:after="0" w:line="240" w:lineRule="auto"/>
        <w:jc w:val="both"/>
        <w:rPr>
          <w:rFonts w:ascii="Calibri Light" w:eastAsia="Times New Roman" w:hAnsi="Calibri Light" w:cs="Calibri Light"/>
          <w:sz w:val="24"/>
          <w:szCs w:val="24"/>
          <w:lang w:val="es-ES_tradnl" w:eastAsia="es-ES"/>
        </w:rPr>
      </w:pPr>
    </w:p>
    <w:p w14:paraId="05DFB55A" w14:textId="51EAEFE2" w:rsidR="006F6385" w:rsidRPr="00B12AA7" w:rsidRDefault="00EE6726" w:rsidP="004B04B4">
      <w:pPr>
        <w:spacing w:after="0" w:line="240" w:lineRule="auto"/>
        <w:ind w:left="142" w:right="310"/>
        <w:jc w:val="both"/>
        <w:rPr>
          <w:rFonts w:ascii="Calibri Light" w:hAnsi="Calibri Light" w:cs="Calibri Light"/>
          <w:sz w:val="24"/>
          <w:szCs w:val="24"/>
        </w:rPr>
      </w:pPr>
      <w:r w:rsidRPr="00B12AA7">
        <w:rPr>
          <w:rFonts w:ascii="Calibri Light" w:hAnsi="Calibri Light" w:cs="Calibri Light"/>
          <w:b/>
          <w:bCs/>
          <w:sz w:val="24"/>
          <w:szCs w:val="24"/>
          <w:lang w:val="es-ES_tradnl"/>
        </w:rPr>
        <w:t>Objeto del Seguro:</w:t>
      </w:r>
      <w:r w:rsidR="00953597">
        <w:rPr>
          <w:rFonts w:ascii="Calibri Light" w:hAnsi="Calibri Light" w:cs="Calibri Light"/>
          <w:b/>
          <w:bCs/>
          <w:sz w:val="24"/>
          <w:szCs w:val="24"/>
          <w:lang w:val="es-ES_tradnl"/>
        </w:rPr>
        <w:t xml:space="preserve"> La Aseguradora</w:t>
      </w:r>
      <w:r w:rsidR="006F6385" w:rsidRPr="00B12AA7">
        <w:rPr>
          <w:rFonts w:ascii="Calibri Light" w:hAnsi="Calibri Light" w:cs="Calibri Light"/>
          <w:sz w:val="24"/>
          <w:szCs w:val="24"/>
          <w:lang w:val="es-ES_tradnl"/>
        </w:rPr>
        <w:t xml:space="preserve"> </w:t>
      </w:r>
      <w:r w:rsidR="00CB6B87" w:rsidRPr="00B12AA7">
        <w:rPr>
          <w:rFonts w:ascii="Calibri Light" w:hAnsi="Calibri Light" w:cs="Calibri Light"/>
          <w:sz w:val="24"/>
          <w:szCs w:val="24"/>
          <w:lang w:val="es-ES_tradnl"/>
        </w:rPr>
        <w:t>cubrirá</w:t>
      </w:r>
      <w:r w:rsidR="006F6385" w:rsidRPr="00B12AA7">
        <w:rPr>
          <w:rFonts w:ascii="Calibri Light" w:hAnsi="Calibri Light" w:cs="Calibri Light"/>
          <w:sz w:val="24"/>
          <w:szCs w:val="24"/>
          <w:lang w:val="es-ES_tradnl"/>
        </w:rPr>
        <w:t xml:space="preserve"> los gastos relacionados al fallecimiento del asegurado (sepelio, inhumación, etc.), brindando una asistencia completa a los familiares en el tiempo oportuno, con la calidad </w:t>
      </w:r>
      <w:r w:rsidR="006C2A21" w:rsidRPr="00B12AA7">
        <w:rPr>
          <w:rFonts w:ascii="Calibri Light" w:hAnsi="Calibri Light" w:cs="Calibri Light"/>
          <w:sz w:val="24"/>
          <w:szCs w:val="24"/>
          <w:lang w:val="es-ES_tradnl"/>
        </w:rPr>
        <w:t>esperada hasta</w:t>
      </w:r>
      <w:r w:rsidR="00CB6B87" w:rsidRPr="00B12AA7">
        <w:rPr>
          <w:rFonts w:ascii="Calibri Light" w:hAnsi="Calibri Light" w:cs="Calibri Light"/>
          <w:sz w:val="24"/>
          <w:szCs w:val="24"/>
          <w:lang w:val="es-ES_tradnl"/>
        </w:rPr>
        <w:t xml:space="preserve"> el límite de la cobertura contratada</w:t>
      </w:r>
      <w:r w:rsidR="006F6385" w:rsidRPr="00B12AA7">
        <w:rPr>
          <w:rFonts w:ascii="Calibri Light" w:hAnsi="Calibri Light" w:cs="Calibri Light"/>
          <w:sz w:val="24"/>
          <w:szCs w:val="24"/>
          <w:lang w:val="es-ES_tradnl"/>
        </w:rPr>
        <w:t>, a través de un Asistente Familiar, una persona de La Compañía responsable de gestionar los documentos propios del deceso, garantizando la correcta prestación de los servicios que ofrece la presente póliza.</w:t>
      </w:r>
    </w:p>
    <w:p w14:paraId="27A96EE6" w14:textId="77777777" w:rsidR="006F6385" w:rsidRPr="00B12AA7" w:rsidRDefault="006F6385" w:rsidP="004B04B4">
      <w:pPr>
        <w:spacing w:after="0" w:line="240" w:lineRule="auto"/>
        <w:ind w:left="142" w:right="310"/>
        <w:jc w:val="both"/>
        <w:rPr>
          <w:rFonts w:ascii="Calibri Light" w:hAnsi="Calibri Light" w:cs="Calibri Light"/>
          <w:b/>
          <w:bCs/>
          <w:sz w:val="24"/>
          <w:szCs w:val="24"/>
          <w:lang w:val="es-ES_tradnl"/>
        </w:rPr>
      </w:pPr>
    </w:p>
    <w:p w14:paraId="5415A6AC" w14:textId="7BD55A0A" w:rsidR="006F6385" w:rsidRPr="00B12AA7" w:rsidRDefault="00EE6726" w:rsidP="004B04B4">
      <w:pPr>
        <w:tabs>
          <w:tab w:val="left" w:pos="720"/>
          <w:tab w:val="left" w:pos="2700"/>
        </w:tabs>
        <w:spacing w:after="0" w:line="240" w:lineRule="auto"/>
        <w:ind w:left="142" w:right="310"/>
        <w:jc w:val="both"/>
        <w:rPr>
          <w:rFonts w:ascii="Calibri Light" w:eastAsia="Times New Roman" w:hAnsi="Calibri Light" w:cs="Calibri Light"/>
          <w:b/>
          <w:sz w:val="24"/>
          <w:szCs w:val="24"/>
          <w:lang w:val="es-ES_tradnl" w:eastAsia="es-ES"/>
        </w:rPr>
      </w:pPr>
      <w:r w:rsidRPr="00B12AA7">
        <w:rPr>
          <w:rFonts w:ascii="Calibri Light" w:eastAsia="Times New Roman" w:hAnsi="Calibri Light" w:cs="Calibri Light"/>
          <w:b/>
          <w:sz w:val="24"/>
          <w:szCs w:val="24"/>
          <w:lang w:val="es-ES_tradnl" w:eastAsia="es-ES"/>
        </w:rPr>
        <w:t>Riesgos Cubiertos:</w:t>
      </w:r>
      <w:r w:rsidR="006F6385" w:rsidRPr="00B12AA7">
        <w:rPr>
          <w:rFonts w:ascii="Calibri Light" w:hAnsi="Calibri Light" w:cs="Calibri Light"/>
          <w:sz w:val="24"/>
          <w:szCs w:val="24"/>
        </w:rPr>
        <w:t xml:space="preserve"> </w:t>
      </w:r>
      <w:r w:rsidR="006F6385" w:rsidRPr="00B12AA7">
        <w:rPr>
          <w:rFonts w:ascii="Calibri Light" w:eastAsia="Times New Roman" w:hAnsi="Calibri Light" w:cs="Calibri Light"/>
          <w:bCs/>
          <w:sz w:val="24"/>
          <w:szCs w:val="24"/>
          <w:lang w:val="es-ES_tradnl" w:eastAsia="es-ES"/>
        </w:rPr>
        <w:t>Cubre el fallecimiento por cualquier causa desde el 1er día de cobertura</w:t>
      </w:r>
      <w:r w:rsidR="006C2A21" w:rsidRPr="00B12AA7">
        <w:rPr>
          <w:rFonts w:ascii="Calibri Light" w:eastAsia="Times New Roman" w:hAnsi="Calibri Light" w:cs="Calibri Light"/>
          <w:bCs/>
          <w:sz w:val="24"/>
          <w:szCs w:val="24"/>
          <w:lang w:val="es-ES_tradnl" w:eastAsia="es-ES"/>
        </w:rPr>
        <w:t>,</w:t>
      </w:r>
      <w:r w:rsidR="006F6385" w:rsidRPr="00B12AA7">
        <w:rPr>
          <w:rFonts w:ascii="Calibri Light" w:eastAsia="Times New Roman" w:hAnsi="Calibri Light" w:cs="Calibri Light"/>
          <w:bCs/>
          <w:sz w:val="24"/>
          <w:szCs w:val="24"/>
          <w:lang w:val="es-ES_tradnl" w:eastAsia="es-ES"/>
        </w:rPr>
        <w:t xml:space="preserve"> en caso de fallecimiento accidental, y a partir del día 91 para otras causas.</w:t>
      </w:r>
      <w:r w:rsidR="006F6385" w:rsidRPr="00B12AA7">
        <w:rPr>
          <w:rFonts w:ascii="Calibri Light" w:hAnsi="Calibri Light" w:cs="Calibri Light"/>
          <w:sz w:val="24"/>
          <w:szCs w:val="24"/>
        </w:rPr>
        <w:t xml:space="preserve"> </w:t>
      </w:r>
      <w:r w:rsidR="006C2A21" w:rsidRPr="00B12AA7">
        <w:rPr>
          <w:rFonts w:ascii="Calibri Light" w:eastAsia="Times New Roman" w:hAnsi="Calibri Light" w:cs="Calibri Light"/>
          <w:bCs/>
          <w:sz w:val="24"/>
          <w:szCs w:val="24"/>
          <w:lang w:val="es-ES_tradnl" w:eastAsia="es-ES"/>
        </w:rPr>
        <w:t>En caso de una enfermedad preexistente, la</w:t>
      </w:r>
      <w:r w:rsidR="006C2A21" w:rsidRPr="00B12AA7">
        <w:rPr>
          <w:rFonts w:ascii="Calibri Light" w:eastAsia="Times New Roman" w:hAnsi="Calibri Light" w:cs="Calibri Light"/>
          <w:b/>
          <w:sz w:val="24"/>
          <w:szCs w:val="24"/>
          <w:lang w:val="es-ES_tradnl" w:eastAsia="es-ES"/>
        </w:rPr>
        <w:t xml:space="preserve"> </w:t>
      </w:r>
      <w:r w:rsidR="006C2A21" w:rsidRPr="00B12AA7">
        <w:rPr>
          <w:rFonts w:ascii="Calibri Light" w:eastAsia="Times New Roman" w:hAnsi="Calibri Light" w:cs="Calibri Light"/>
          <w:bCs/>
          <w:sz w:val="24"/>
          <w:szCs w:val="24"/>
          <w:lang w:val="es-ES_tradnl" w:eastAsia="es-ES"/>
        </w:rPr>
        <w:t xml:space="preserve">cobertura será otorgada luego de trascurrir los primeros doce meses de estar incluido en la póliza. </w:t>
      </w:r>
      <w:r w:rsidR="006C2A21" w:rsidRPr="00B12AA7">
        <w:rPr>
          <w:rFonts w:ascii="Calibri Light" w:eastAsia="Times New Roman" w:hAnsi="Calibri Light" w:cs="Calibri Light"/>
          <w:b/>
          <w:sz w:val="24"/>
          <w:szCs w:val="24"/>
          <w:lang w:val="es-ES_tradnl" w:eastAsia="es-ES"/>
        </w:rPr>
        <w:t xml:space="preserve">                                      </w:t>
      </w:r>
      <w:r w:rsidRPr="00B12AA7">
        <w:rPr>
          <w:rFonts w:ascii="Calibri Light" w:eastAsia="Times New Roman" w:hAnsi="Calibri Light" w:cs="Calibri Light"/>
          <w:b/>
          <w:sz w:val="24"/>
          <w:szCs w:val="24"/>
          <w:lang w:val="es-ES_tradnl" w:eastAsia="es-ES"/>
        </w:rPr>
        <w:t xml:space="preserve">                                     </w:t>
      </w:r>
    </w:p>
    <w:p w14:paraId="3F7CF4B6" w14:textId="77777777" w:rsidR="006F6385" w:rsidRPr="00B12AA7" w:rsidRDefault="006F6385" w:rsidP="004B04B4">
      <w:pPr>
        <w:tabs>
          <w:tab w:val="left" w:pos="720"/>
          <w:tab w:val="left" w:pos="2700"/>
        </w:tabs>
        <w:spacing w:after="0" w:line="240" w:lineRule="auto"/>
        <w:ind w:left="142" w:right="310"/>
        <w:jc w:val="both"/>
        <w:rPr>
          <w:rFonts w:ascii="Calibri Light" w:eastAsia="Times New Roman" w:hAnsi="Calibri Light" w:cs="Calibri Light"/>
          <w:b/>
          <w:sz w:val="24"/>
          <w:szCs w:val="24"/>
          <w:lang w:val="es-ES_tradnl" w:eastAsia="es-ES"/>
        </w:rPr>
      </w:pPr>
    </w:p>
    <w:p w14:paraId="1E2C3796" w14:textId="07D05A4E" w:rsidR="00EE6726" w:rsidRPr="00B12AA7" w:rsidRDefault="00EE6726" w:rsidP="004B04B4">
      <w:pPr>
        <w:ind w:left="142" w:right="310"/>
        <w:jc w:val="both"/>
        <w:rPr>
          <w:rFonts w:ascii="Calibri Light" w:hAnsi="Calibri Light" w:cs="Calibri Light"/>
          <w:b/>
          <w:iCs/>
          <w:sz w:val="24"/>
          <w:szCs w:val="24"/>
        </w:rPr>
      </w:pPr>
      <w:r w:rsidRPr="00B12AA7">
        <w:rPr>
          <w:rFonts w:ascii="Calibri Light" w:hAnsi="Calibri Light" w:cs="Calibri Light"/>
          <w:b/>
          <w:iCs/>
          <w:sz w:val="24"/>
          <w:szCs w:val="24"/>
        </w:rPr>
        <w:t>Elegibilidad:</w:t>
      </w:r>
      <w:r w:rsidRPr="00B12AA7">
        <w:rPr>
          <w:rFonts w:ascii="Calibri Light" w:hAnsi="Calibri Light" w:cs="Calibri Light"/>
          <w:b/>
          <w:iCs/>
          <w:sz w:val="24"/>
          <w:szCs w:val="24"/>
        </w:rPr>
        <w:tab/>
      </w:r>
      <w:r w:rsidRPr="00B12AA7">
        <w:rPr>
          <w:rFonts w:ascii="Calibri Light" w:hAnsi="Calibri Light" w:cs="Calibri Light"/>
          <w:b/>
          <w:iCs/>
          <w:sz w:val="24"/>
          <w:szCs w:val="24"/>
        </w:rPr>
        <w:tab/>
      </w:r>
      <w:r w:rsidRPr="00B12AA7">
        <w:rPr>
          <w:rFonts w:ascii="Calibri Light" w:hAnsi="Calibri Light" w:cs="Calibri Light"/>
          <w:b/>
          <w:iCs/>
          <w:sz w:val="24"/>
          <w:szCs w:val="24"/>
        </w:rPr>
        <w:tab/>
      </w:r>
      <w:r w:rsidRPr="00B12AA7">
        <w:rPr>
          <w:rFonts w:ascii="Calibri Light" w:hAnsi="Calibri Light" w:cs="Calibri Light"/>
          <w:b/>
          <w:iCs/>
          <w:sz w:val="24"/>
          <w:szCs w:val="24"/>
        </w:rPr>
        <w:tab/>
      </w:r>
      <w:r w:rsidRPr="00B12AA7">
        <w:rPr>
          <w:rFonts w:ascii="Calibri Light" w:hAnsi="Calibri Light" w:cs="Calibri Light"/>
          <w:b/>
          <w:iCs/>
          <w:sz w:val="24"/>
          <w:szCs w:val="24"/>
        </w:rPr>
        <w:tab/>
      </w:r>
      <w:r w:rsidRPr="00B12AA7">
        <w:rPr>
          <w:rFonts w:ascii="Calibri Light" w:hAnsi="Calibri Light" w:cs="Calibri Light"/>
          <w:b/>
          <w:iCs/>
          <w:sz w:val="24"/>
          <w:szCs w:val="24"/>
        </w:rPr>
        <w:tab/>
      </w:r>
    </w:p>
    <w:p w14:paraId="215D35C8" w14:textId="77777777" w:rsidR="00EE6726" w:rsidRPr="00B12AA7" w:rsidRDefault="00EE6726" w:rsidP="004B04B4">
      <w:pPr>
        <w:numPr>
          <w:ilvl w:val="0"/>
          <w:numId w:val="13"/>
        </w:numPr>
        <w:spacing w:after="0" w:line="240" w:lineRule="auto"/>
        <w:ind w:left="426" w:right="310"/>
        <w:jc w:val="both"/>
        <w:rPr>
          <w:rFonts w:ascii="Calibri Light" w:hAnsi="Calibri Light" w:cs="Calibri Light"/>
          <w:iCs/>
          <w:sz w:val="24"/>
          <w:szCs w:val="24"/>
        </w:rPr>
      </w:pPr>
      <w:r w:rsidRPr="00B12AA7">
        <w:rPr>
          <w:rFonts w:ascii="Calibri Light" w:hAnsi="Calibri Light" w:cs="Calibri Light"/>
          <w:iCs/>
          <w:sz w:val="24"/>
          <w:szCs w:val="24"/>
        </w:rPr>
        <w:t>Edad mínima de ingreso: titular y cónyuge 18 años; hijos dependientes dentro del Plan Familiar: 90 días</w:t>
      </w:r>
    </w:p>
    <w:p w14:paraId="0FE50DA7" w14:textId="77777777" w:rsidR="00EE6726" w:rsidRPr="00B12AA7" w:rsidRDefault="00EE6726" w:rsidP="004B04B4">
      <w:pPr>
        <w:numPr>
          <w:ilvl w:val="0"/>
          <w:numId w:val="13"/>
        </w:numPr>
        <w:spacing w:after="0" w:line="240" w:lineRule="auto"/>
        <w:ind w:left="426" w:right="310"/>
        <w:jc w:val="both"/>
        <w:rPr>
          <w:rFonts w:ascii="Calibri Light" w:hAnsi="Calibri Light" w:cs="Calibri Light"/>
          <w:iCs/>
          <w:sz w:val="24"/>
          <w:szCs w:val="24"/>
        </w:rPr>
      </w:pPr>
      <w:r w:rsidRPr="00B12AA7">
        <w:rPr>
          <w:rFonts w:ascii="Calibri Light" w:hAnsi="Calibri Light" w:cs="Calibri Light"/>
          <w:iCs/>
          <w:sz w:val="24"/>
          <w:szCs w:val="24"/>
        </w:rPr>
        <w:t>Edad máxima de ingreso: titular y cónyuge 69 años; hijos dependientes dentro del Plan Familiar: 27 años</w:t>
      </w:r>
    </w:p>
    <w:p w14:paraId="61498AE5" w14:textId="77777777" w:rsidR="00EE6726" w:rsidRPr="00B12AA7" w:rsidRDefault="00EE6726" w:rsidP="004B04B4">
      <w:pPr>
        <w:numPr>
          <w:ilvl w:val="0"/>
          <w:numId w:val="13"/>
        </w:numPr>
        <w:spacing w:after="0" w:line="240" w:lineRule="auto"/>
        <w:ind w:left="426" w:right="310"/>
        <w:jc w:val="both"/>
        <w:rPr>
          <w:rFonts w:ascii="Calibri Light" w:hAnsi="Calibri Light" w:cs="Calibri Light"/>
          <w:iCs/>
          <w:sz w:val="24"/>
          <w:szCs w:val="24"/>
        </w:rPr>
      </w:pPr>
      <w:r w:rsidRPr="00B12AA7">
        <w:rPr>
          <w:rFonts w:ascii="Calibri Light" w:hAnsi="Calibri Light" w:cs="Calibri Light"/>
          <w:iCs/>
          <w:sz w:val="24"/>
          <w:szCs w:val="24"/>
        </w:rPr>
        <w:t>Edad máxima de permanencia: titular y cónyuge - vitalicio; hijos dependientes dentro del Plan Familiar: 28 años.</w:t>
      </w:r>
    </w:p>
    <w:p w14:paraId="5D625B1E" w14:textId="77777777" w:rsidR="00EE6726" w:rsidRPr="00B12AA7" w:rsidRDefault="00EE6726" w:rsidP="004B04B4">
      <w:pPr>
        <w:numPr>
          <w:ilvl w:val="0"/>
          <w:numId w:val="13"/>
        </w:numPr>
        <w:spacing w:after="0" w:line="240" w:lineRule="auto"/>
        <w:ind w:left="426" w:right="310"/>
        <w:jc w:val="both"/>
        <w:rPr>
          <w:rFonts w:ascii="Calibri Light" w:hAnsi="Calibri Light" w:cs="Calibri Light"/>
          <w:iCs/>
          <w:sz w:val="24"/>
          <w:szCs w:val="24"/>
        </w:rPr>
      </w:pPr>
      <w:r w:rsidRPr="00B12AA7">
        <w:rPr>
          <w:rFonts w:ascii="Calibri Light" w:hAnsi="Calibri Light" w:cs="Calibri Light"/>
          <w:iCs/>
          <w:sz w:val="24"/>
          <w:szCs w:val="24"/>
        </w:rPr>
        <w:t>Período de Carencia: 90 días</w:t>
      </w:r>
      <w:r w:rsidRPr="00B12AA7">
        <w:rPr>
          <w:rFonts w:ascii="Calibri Light" w:hAnsi="Calibri Light" w:cs="Calibri Light"/>
          <w:iCs/>
          <w:sz w:val="24"/>
          <w:szCs w:val="24"/>
        </w:rPr>
        <w:tab/>
      </w:r>
      <w:r w:rsidRPr="00B12AA7">
        <w:rPr>
          <w:rFonts w:ascii="Calibri Light" w:hAnsi="Calibri Light" w:cs="Calibri Light"/>
          <w:iCs/>
          <w:sz w:val="24"/>
          <w:szCs w:val="24"/>
        </w:rPr>
        <w:tab/>
      </w:r>
      <w:r w:rsidRPr="00B12AA7">
        <w:rPr>
          <w:rFonts w:ascii="Calibri Light" w:hAnsi="Calibri Light" w:cs="Calibri Light"/>
          <w:iCs/>
          <w:sz w:val="24"/>
          <w:szCs w:val="24"/>
        </w:rPr>
        <w:tab/>
      </w:r>
      <w:r w:rsidRPr="00B12AA7">
        <w:rPr>
          <w:rFonts w:ascii="Calibri Light" w:hAnsi="Calibri Light" w:cs="Calibri Light"/>
          <w:iCs/>
          <w:sz w:val="24"/>
          <w:szCs w:val="24"/>
        </w:rPr>
        <w:tab/>
      </w:r>
      <w:r w:rsidRPr="00B12AA7">
        <w:rPr>
          <w:rFonts w:ascii="Calibri Light" w:hAnsi="Calibri Light" w:cs="Calibri Light"/>
          <w:iCs/>
          <w:sz w:val="24"/>
          <w:szCs w:val="24"/>
        </w:rPr>
        <w:tab/>
      </w:r>
      <w:r w:rsidRPr="00B12AA7">
        <w:rPr>
          <w:rFonts w:ascii="Calibri Light" w:hAnsi="Calibri Light" w:cs="Calibri Light"/>
          <w:iCs/>
          <w:sz w:val="24"/>
          <w:szCs w:val="24"/>
        </w:rPr>
        <w:tab/>
      </w:r>
      <w:r w:rsidRPr="00B12AA7">
        <w:rPr>
          <w:rFonts w:ascii="Calibri Light" w:hAnsi="Calibri Light" w:cs="Calibri Light"/>
          <w:iCs/>
          <w:sz w:val="24"/>
          <w:szCs w:val="24"/>
        </w:rPr>
        <w:tab/>
      </w:r>
    </w:p>
    <w:p w14:paraId="3712B2BC" w14:textId="77777777" w:rsidR="00B4322C" w:rsidRPr="00B12AA7" w:rsidRDefault="00B4322C" w:rsidP="004B04B4">
      <w:pPr>
        <w:ind w:left="142" w:right="310"/>
        <w:contextualSpacing/>
        <w:jc w:val="both"/>
        <w:rPr>
          <w:rFonts w:ascii="Calibri Light" w:hAnsi="Calibri Light" w:cs="Calibri Light"/>
          <w:b/>
          <w:bCs/>
          <w:iCs/>
          <w:sz w:val="24"/>
          <w:szCs w:val="24"/>
          <w:lang w:val="es-ES"/>
        </w:rPr>
      </w:pPr>
    </w:p>
    <w:p w14:paraId="6C496316" w14:textId="37259004" w:rsidR="00C95EAE" w:rsidRPr="00B12AA7" w:rsidRDefault="00C95EAE" w:rsidP="004B04B4">
      <w:pPr>
        <w:ind w:left="142" w:right="310"/>
        <w:jc w:val="both"/>
        <w:rPr>
          <w:rFonts w:ascii="Calibri Light" w:hAnsi="Calibri Light" w:cs="Calibri Light"/>
          <w:iCs/>
          <w:sz w:val="24"/>
          <w:szCs w:val="24"/>
          <w:lang w:val="es-ES"/>
        </w:rPr>
      </w:pPr>
      <w:r w:rsidRPr="00B12AA7">
        <w:rPr>
          <w:rFonts w:ascii="Calibri Light" w:hAnsi="Calibri Light" w:cs="Calibri Light"/>
          <w:b/>
          <w:bCs/>
          <w:iCs/>
          <w:sz w:val="24"/>
          <w:szCs w:val="24"/>
          <w:lang w:val="es-ES"/>
        </w:rPr>
        <w:t>Fallecimiento</w:t>
      </w:r>
      <w:r w:rsidRPr="00B12AA7">
        <w:rPr>
          <w:rFonts w:ascii="Calibri Light" w:hAnsi="Calibri Light" w:cs="Calibri Light"/>
          <w:iCs/>
          <w:sz w:val="24"/>
          <w:szCs w:val="24"/>
          <w:lang w:val="es-ES"/>
        </w:rPr>
        <w:t>: la pérdida de la vida de la persona asegurada</w:t>
      </w:r>
    </w:p>
    <w:p w14:paraId="15523BCD" w14:textId="009A35CC" w:rsidR="00C95EAE" w:rsidRPr="00B12AA7" w:rsidRDefault="00C95EAE" w:rsidP="004B04B4">
      <w:pPr>
        <w:ind w:left="142" w:right="310"/>
        <w:jc w:val="both"/>
        <w:rPr>
          <w:rFonts w:ascii="Calibri Light" w:hAnsi="Calibri Light" w:cs="Calibri Light"/>
          <w:iCs/>
          <w:sz w:val="24"/>
          <w:szCs w:val="24"/>
          <w:lang w:val="es-ES"/>
        </w:rPr>
      </w:pPr>
      <w:r w:rsidRPr="00B12AA7">
        <w:rPr>
          <w:rFonts w:ascii="Calibri Light" w:hAnsi="Calibri Light" w:cs="Calibri Light"/>
          <w:b/>
          <w:bCs/>
          <w:iCs/>
          <w:sz w:val="24"/>
          <w:szCs w:val="24"/>
          <w:lang w:val="es-ES"/>
        </w:rPr>
        <w:t>Fallecimiento Accidental:</w:t>
      </w:r>
      <w:r w:rsidRPr="00B12AA7">
        <w:rPr>
          <w:rFonts w:ascii="Calibri Light" w:hAnsi="Calibri Light" w:cs="Calibri Light"/>
          <w:iCs/>
          <w:sz w:val="24"/>
          <w:szCs w:val="24"/>
          <w:lang w:val="es-ES"/>
        </w:rPr>
        <w:t xml:space="preserve"> la pérdida de la vida del asegurado, como consecuencia de cualquier acontecimiento súbito no previsto ni esperado, provocado por causas ajenas y externas.</w:t>
      </w:r>
    </w:p>
    <w:p w14:paraId="0332C393" w14:textId="77777777" w:rsidR="00953597" w:rsidRDefault="00953597" w:rsidP="00133712">
      <w:pPr>
        <w:jc w:val="both"/>
        <w:rPr>
          <w:rFonts w:ascii="Calibri Light" w:hAnsi="Calibri Light" w:cs="Calibri Light"/>
          <w:b/>
          <w:bCs/>
          <w:iCs/>
          <w:sz w:val="24"/>
          <w:szCs w:val="24"/>
          <w:lang w:val="es-ES"/>
        </w:rPr>
      </w:pPr>
    </w:p>
    <w:p w14:paraId="07AF286D" w14:textId="77777777" w:rsidR="00953597" w:rsidRDefault="00953597" w:rsidP="00133712">
      <w:pPr>
        <w:jc w:val="both"/>
        <w:rPr>
          <w:rFonts w:ascii="Calibri Light" w:hAnsi="Calibri Light" w:cs="Calibri Light"/>
          <w:b/>
          <w:bCs/>
          <w:iCs/>
          <w:sz w:val="24"/>
          <w:szCs w:val="24"/>
          <w:lang w:val="es-ES"/>
        </w:rPr>
      </w:pPr>
    </w:p>
    <w:p w14:paraId="6CB765C3" w14:textId="77777777" w:rsidR="00953597" w:rsidRDefault="00953597" w:rsidP="00133712">
      <w:pPr>
        <w:jc w:val="both"/>
        <w:rPr>
          <w:rFonts w:ascii="Calibri Light" w:hAnsi="Calibri Light" w:cs="Calibri Light"/>
          <w:b/>
          <w:bCs/>
          <w:iCs/>
          <w:sz w:val="24"/>
          <w:szCs w:val="24"/>
          <w:lang w:val="es-ES"/>
        </w:rPr>
      </w:pPr>
    </w:p>
    <w:p w14:paraId="30FDF99F" w14:textId="355082D1" w:rsidR="00C95EAE" w:rsidRPr="00B12AA7" w:rsidRDefault="00C95EAE" w:rsidP="004B04B4">
      <w:pPr>
        <w:ind w:left="284" w:right="168"/>
        <w:jc w:val="both"/>
        <w:rPr>
          <w:rFonts w:ascii="Calibri Light" w:hAnsi="Calibri Light" w:cs="Calibri Light"/>
          <w:iCs/>
          <w:sz w:val="24"/>
          <w:szCs w:val="24"/>
          <w:lang w:val="es-ES"/>
        </w:rPr>
      </w:pPr>
      <w:r w:rsidRPr="00B12AA7">
        <w:rPr>
          <w:rFonts w:ascii="Calibri Light" w:hAnsi="Calibri Light" w:cs="Calibri Light"/>
          <w:b/>
          <w:bCs/>
          <w:iCs/>
          <w:sz w:val="24"/>
          <w:szCs w:val="24"/>
          <w:lang w:val="es-ES"/>
        </w:rPr>
        <w:t>Grupo Familiar Asegurado</w:t>
      </w:r>
      <w:r w:rsidRPr="00B12AA7">
        <w:rPr>
          <w:rFonts w:ascii="Calibri Light" w:hAnsi="Calibri Light" w:cs="Calibri Light"/>
          <w:iCs/>
          <w:sz w:val="24"/>
          <w:szCs w:val="24"/>
          <w:lang w:val="es-ES"/>
        </w:rPr>
        <w:t>: personas incluidas dentro de un mismo certificado de</w:t>
      </w:r>
      <w:r w:rsidR="00CB6B87" w:rsidRPr="00B12AA7">
        <w:rPr>
          <w:rFonts w:ascii="Calibri Light" w:hAnsi="Calibri Light" w:cs="Calibri Light"/>
          <w:iCs/>
          <w:sz w:val="24"/>
          <w:szCs w:val="24"/>
          <w:lang w:val="es-ES"/>
        </w:rPr>
        <w:t xml:space="preserve"> la</w:t>
      </w:r>
      <w:r w:rsidRPr="00B12AA7">
        <w:rPr>
          <w:rFonts w:ascii="Calibri Light" w:hAnsi="Calibri Light" w:cs="Calibri Light"/>
          <w:iCs/>
          <w:sz w:val="24"/>
          <w:szCs w:val="24"/>
          <w:lang w:val="es-ES"/>
        </w:rPr>
        <w:t xml:space="preserve"> póliza, conformado por los cónyuges o compañeros de vida y sus hijos, y que cumplan con los requisitos de edad a la fecha de inicio del seguro. La cantidad de hijos del grupo familiar es ilimitada.</w:t>
      </w:r>
    </w:p>
    <w:p w14:paraId="4EB113B7" w14:textId="0435B69C" w:rsidR="00C95EAE" w:rsidRPr="00B12AA7" w:rsidRDefault="00C95EAE" w:rsidP="004B04B4">
      <w:pPr>
        <w:ind w:left="284" w:right="168"/>
        <w:jc w:val="both"/>
        <w:rPr>
          <w:rFonts w:ascii="Calibri Light" w:hAnsi="Calibri Light" w:cs="Calibri Light"/>
          <w:iCs/>
          <w:sz w:val="24"/>
          <w:szCs w:val="24"/>
          <w:lang w:val="es-ES"/>
        </w:rPr>
      </w:pPr>
      <w:r w:rsidRPr="00B12AA7">
        <w:rPr>
          <w:rFonts w:ascii="Calibri Light" w:hAnsi="Calibri Light" w:cs="Calibri Light"/>
          <w:b/>
          <w:bCs/>
          <w:iCs/>
          <w:sz w:val="24"/>
          <w:szCs w:val="24"/>
          <w:lang w:val="es-ES"/>
        </w:rPr>
        <w:t xml:space="preserve">Condición </w:t>
      </w:r>
      <w:r w:rsidR="00CB6B87" w:rsidRPr="00B12AA7">
        <w:rPr>
          <w:rFonts w:ascii="Calibri Light" w:hAnsi="Calibri Light" w:cs="Calibri Light"/>
          <w:b/>
          <w:bCs/>
          <w:iCs/>
          <w:sz w:val="24"/>
          <w:szCs w:val="24"/>
          <w:lang w:val="es-ES"/>
        </w:rPr>
        <w:t>Preexistente</w:t>
      </w:r>
      <w:r w:rsidRPr="00B12AA7">
        <w:rPr>
          <w:rFonts w:ascii="Calibri Light" w:hAnsi="Calibri Light" w:cs="Calibri Light"/>
          <w:iCs/>
          <w:sz w:val="24"/>
          <w:szCs w:val="24"/>
          <w:lang w:val="es-ES"/>
        </w:rPr>
        <w:t>: enfermedad, condición, dolencia o padecimiento originada antes del inicio de vigencia de la cobertura para cada asegurado, estando éste en conocimiento o no de la misma, declaradas o no en la solicitud de seguro, existiendo o no dicha solicitud.</w:t>
      </w:r>
    </w:p>
    <w:p w14:paraId="4CF72681" w14:textId="7A9B7CCD" w:rsidR="00C95EAE" w:rsidRPr="00B12AA7" w:rsidRDefault="00C95EAE" w:rsidP="004B04B4">
      <w:pPr>
        <w:ind w:left="284" w:right="168"/>
        <w:jc w:val="both"/>
        <w:rPr>
          <w:rFonts w:ascii="Calibri Light" w:hAnsi="Calibri Light" w:cs="Calibri Light"/>
          <w:iCs/>
          <w:sz w:val="24"/>
          <w:szCs w:val="24"/>
          <w:lang w:val="es-ES"/>
        </w:rPr>
      </w:pPr>
      <w:r w:rsidRPr="00B12AA7">
        <w:rPr>
          <w:rFonts w:ascii="Calibri Light" w:hAnsi="Calibri Light" w:cs="Calibri Light"/>
          <w:b/>
          <w:bCs/>
          <w:iCs/>
          <w:sz w:val="24"/>
          <w:szCs w:val="24"/>
          <w:lang w:val="es-ES"/>
        </w:rPr>
        <w:t>Período de Carencia</w:t>
      </w:r>
      <w:r w:rsidRPr="00B12AA7">
        <w:rPr>
          <w:rFonts w:ascii="Calibri Light" w:hAnsi="Calibri Light" w:cs="Calibri Light"/>
          <w:iCs/>
          <w:sz w:val="24"/>
          <w:szCs w:val="24"/>
          <w:lang w:val="es-ES"/>
        </w:rPr>
        <w:t>: es el tiempo transcurrido desde el inicio de la vigencia o la fecha de inclusión de una persona asegurada en la póliza, durante el cual La Compañía no otorgará asistencia o cobertura conforme se establece en las Condiciones Generales y Particulares.</w:t>
      </w:r>
    </w:p>
    <w:p w14:paraId="04B61B05" w14:textId="1D2A0AD5" w:rsidR="00B4322C" w:rsidRPr="00953597" w:rsidRDefault="0024678E" w:rsidP="004B04B4">
      <w:pPr>
        <w:ind w:left="284" w:right="168"/>
        <w:jc w:val="both"/>
        <w:rPr>
          <w:rFonts w:ascii="Calibri Light" w:hAnsi="Calibri Light" w:cs="Calibri Light"/>
          <w:iCs/>
          <w:sz w:val="24"/>
          <w:szCs w:val="24"/>
          <w:lang w:val="es-ES"/>
        </w:rPr>
      </w:pPr>
      <w:r w:rsidRPr="00B12AA7">
        <w:rPr>
          <w:rFonts w:ascii="Calibri Light" w:eastAsia="Times New Roman" w:hAnsi="Calibri Light" w:cs="Calibri Light"/>
          <w:b/>
          <w:noProof/>
          <w:sz w:val="24"/>
          <w:szCs w:val="24"/>
          <w:lang w:val="es-ES"/>
        </w:rPr>
        <w:t>Primas:</w:t>
      </w:r>
      <w:r w:rsidRPr="00B12AA7">
        <w:rPr>
          <w:rFonts w:ascii="Calibri Light" w:eastAsia="Times New Roman" w:hAnsi="Calibri Light" w:cs="Calibri Light"/>
          <w:noProof/>
          <w:sz w:val="24"/>
          <w:szCs w:val="24"/>
          <w:lang w:val="es-ES"/>
        </w:rPr>
        <w:t xml:space="preserve"> son calculadas de acuerdo a</w:t>
      </w:r>
      <w:r w:rsidR="008E5D15" w:rsidRPr="00B12AA7">
        <w:rPr>
          <w:rFonts w:ascii="Calibri Light" w:eastAsia="Times New Roman" w:hAnsi="Calibri Light" w:cs="Calibri Light"/>
          <w:noProof/>
          <w:sz w:val="24"/>
          <w:szCs w:val="24"/>
          <w:lang w:val="es-ES"/>
        </w:rPr>
        <w:t xml:space="preserve"> la cobertura y plan seleccionado (individual o familiar),</w:t>
      </w:r>
      <w:r w:rsidRPr="00B12AA7">
        <w:rPr>
          <w:rFonts w:ascii="Calibri Light" w:eastAsia="Times New Roman" w:hAnsi="Calibri Light" w:cs="Calibri Light"/>
          <w:noProof/>
          <w:sz w:val="24"/>
          <w:szCs w:val="24"/>
          <w:lang w:val="es-ES"/>
        </w:rPr>
        <w:t xml:space="preserve"> y las mismas se mantienen inalterables durante la vigencia del certificado</w:t>
      </w:r>
      <w:r w:rsidR="00953597">
        <w:rPr>
          <w:rFonts w:ascii="Calibri Light" w:eastAsia="Times New Roman" w:hAnsi="Calibri Light" w:cs="Calibri Light"/>
          <w:noProof/>
          <w:sz w:val="24"/>
          <w:szCs w:val="24"/>
          <w:lang w:val="es-ES"/>
        </w:rPr>
        <w:t>.</w:t>
      </w:r>
      <w:r w:rsidR="00230860" w:rsidRPr="00B12AA7">
        <w:rPr>
          <w:rFonts w:ascii="Calibri Light" w:hAnsi="Calibri Light" w:cs="Calibri Light"/>
          <w:b/>
          <w:sz w:val="24"/>
          <w:szCs w:val="24"/>
        </w:rPr>
        <w:t xml:space="preserve">        </w:t>
      </w:r>
    </w:p>
    <w:p w14:paraId="2DAAD3C6" w14:textId="4B711BC9" w:rsidR="00B867D3" w:rsidRPr="00B12AA7" w:rsidRDefault="00462D4C" w:rsidP="004B04B4">
      <w:pPr>
        <w:ind w:left="284"/>
        <w:jc w:val="both"/>
        <w:rPr>
          <w:rFonts w:ascii="Calibri Light" w:hAnsi="Calibri Light" w:cs="Calibri Light"/>
          <w:b/>
          <w:sz w:val="24"/>
          <w:szCs w:val="24"/>
        </w:rPr>
      </w:pPr>
      <w:r w:rsidRPr="00B12AA7">
        <w:rPr>
          <w:rFonts w:ascii="Calibri Light" w:hAnsi="Calibri Light" w:cs="Calibri Light"/>
          <w:b/>
          <w:sz w:val="24"/>
          <w:szCs w:val="24"/>
        </w:rPr>
        <w:t>Coberturas y Primas RD$</w:t>
      </w:r>
      <w:r w:rsidR="006F32ED" w:rsidRPr="00B12AA7">
        <w:rPr>
          <w:rFonts w:ascii="Calibri Light" w:hAnsi="Calibri Light" w:cs="Calibri Light"/>
          <w:b/>
          <w:sz w:val="24"/>
          <w:szCs w:val="24"/>
        </w:rPr>
        <w:t>:</w:t>
      </w:r>
    </w:p>
    <w:p w14:paraId="55996C9E" w14:textId="4D43C2FD" w:rsidR="00953597" w:rsidRDefault="004B04B4" w:rsidP="00133712">
      <w:pPr>
        <w:jc w:val="both"/>
        <w:rPr>
          <w:rFonts w:ascii="Calibri Light" w:hAnsi="Calibri Light" w:cs="Calibri Light"/>
          <w:noProof/>
          <w:sz w:val="24"/>
          <w:szCs w:val="24"/>
        </w:rPr>
      </w:pPr>
      <w:r w:rsidRPr="00953597">
        <w:rPr>
          <w:noProof/>
        </w:rPr>
        <w:drawing>
          <wp:anchor distT="0" distB="0" distL="114300" distR="114300" simplePos="0" relativeHeight="251658240" behindDoc="1" locked="0" layoutInCell="1" allowOverlap="1" wp14:anchorId="3DF18420" wp14:editId="41C3AEED">
            <wp:simplePos x="0" y="0"/>
            <wp:positionH relativeFrom="column">
              <wp:posOffset>600075</wp:posOffset>
            </wp:positionH>
            <wp:positionV relativeFrom="paragraph">
              <wp:posOffset>65405</wp:posOffset>
            </wp:positionV>
            <wp:extent cx="5699760" cy="3458940"/>
            <wp:effectExtent l="0" t="0" r="0" b="8255"/>
            <wp:wrapTight wrapText="bothSides">
              <wp:wrapPolygon edited="0">
                <wp:start x="0" y="0"/>
                <wp:lineTo x="0" y="21533"/>
                <wp:lineTo x="144" y="21533"/>
                <wp:lineTo x="144" y="20938"/>
                <wp:lineTo x="16893" y="20938"/>
                <wp:lineTo x="21513" y="20581"/>
                <wp:lineTo x="21513" y="18321"/>
                <wp:lineTo x="21441" y="18202"/>
                <wp:lineTo x="20070" y="17131"/>
                <wp:lineTo x="20214" y="15346"/>
                <wp:lineTo x="21225" y="15227"/>
                <wp:lineTo x="21513" y="14752"/>
                <wp:lineTo x="20070" y="13324"/>
                <wp:lineTo x="20214" y="11421"/>
                <wp:lineTo x="20719" y="11302"/>
                <wp:lineTo x="21513" y="11064"/>
                <wp:lineTo x="20936" y="9517"/>
                <wp:lineTo x="21080" y="8090"/>
                <wp:lineTo x="19564" y="7852"/>
                <wp:lineTo x="10829" y="7614"/>
                <wp:lineTo x="20070" y="6186"/>
                <wp:lineTo x="20070" y="5710"/>
                <wp:lineTo x="21513" y="4283"/>
                <wp:lineTo x="21513" y="0"/>
                <wp:lineTo x="0" y="0"/>
              </wp:wrapPolygon>
            </wp:wrapTight>
            <wp:docPr id="185652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760" cy="3458940"/>
                    </a:xfrm>
                    <a:prstGeom prst="rect">
                      <a:avLst/>
                    </a:prstGeom>
                    <a:noFill/>
                    <a:ln>
                      <a:noFill/>
                    </a:ln>
                  </pic:spPr>
                </pic:pic>
              </a:graphicData>
            </a:graphic>
          </wp:anchor>
        </w:drawing>
      </w:r>
    </w:p>
    <w:p w14:paraId="13890D6C" w14:textId="77777777" w:rsidR="004B04B4" w:rsidRDefault="004B04B4" w:rsidP="004B04B4">
      <w:pPr>
        <w:ind w:left="426" w:right="168"/>
        <w:jc w:val="both"/>
        <w:rPr>
          <w:rFonts w:ascii="Calibri Light" w:hAnsi="Calibri Light" w:cs="Calibri Light"/>
          <w:b/>
          <w:iCs/>
          <w:sz w:val="24"/>
          <w:szCs w:val="24"/>
        </w:rPr>
      </w:pPr>
    </w:p>
    <w:p w14:paraId="7A31FB13" w14:textId="77777777" w:rsidR="004B04B4" w:rsidRDefault="004B04B4" w:rsidP="004B04B4">
      <w:pPr>
        <w:ind w:left="426" w:right="168"/>
        <w:jc w:val="both"/>
        <w:rPr>
          <w:rFonts w:ascii="Calibri Light" w:hAnsi="Calibri Light" w:cs="Calibri Light"/>
          <w:b/>
          <w:iCs/>
          <w:sz w:val="24"/>
          <w:szCs w:val="24"/>
        </w:rPr>
      </w:pPr>
    </w:p>
    <w:p w14:paraId="64BE5AC3" w14:textId="77777777" w:rsidR="004B04B4" w:rsidRDefault="004B04B4" w:rsidP="004B04B4">
      <w:pPr>
        <w:ind w:left="426" w:right="168"/>
        <w:jc w:val="both"/>
        <w:rPr>
          <w:rFonts w:ascii="Calibri Light" w:hAnsi="Calibri Light" w:cs="Calibri Light"/>
          <w:b/>
          <w:iCs/>
          <w:sz w:val="24"/>
          <w:szCs w:val="24"/>
        </w:rPr>
      </w:pPr>
    </w:p>
    <w:p w14:paraId="048884C5" w14:textId="77777777" w:rsidR="004B04B4" w:rsidRDefault="004B04B4" w:rsidP="004B04B4">
      <w:pPr>
        <w:ind w:left="426" w:right="168"/>
        <w:jc w:val="both"/>
        <w:rPr>
          <w:rFonts w:ascii="Calibri Light" w:hAnsi="Calibri Light" w:cs="Calibri Light"/>
          <w:b/>
          <w:iCs/>
          <w:sz w:val="24"/>
          <w:szCs w:val="24"/>
        </w:rPr>
      </w:pPr>
    </w:p>
    <w:p w14:paraId="10C42496" w14:textId="77777777" w:rsidR="004B04B4" w:rsidRDefault="004B04B4" w:rsidP="004B04B4">
      <w:pPr>
        <w:ind w:left="426" w:right="168"/>
        <w:jc w:val="both"/>
        <w:rPr>
          <w:rFonts w:ascii="Calibri Light" w:hAnsi="Calibri Light" w:cs="Calibri Light"/>
          <w:b/>
          <w:iCs/>
          <w:sz w:val="24"/>
          <w:szCs w:val="24"/>
        </w:rPr>
      </w:pPr>
    </w:p>
    <w:p w14:paraId="07497598" w14:textId="77777777" w:rsidR="004B04B4" w:rsidRDefault="004B04B4" w:rsidP="004B04B4">
      <w:pPr>
        <w:ind w:left="426" w:right="168"/>
        <w:jc w:val="both"/>
        <w:rPr>
          <w:rFonts w:ascii="Calibri Light" w:hAnsi="Calibri Light" w:cs="Calibri Light"/>
          <w:b/>
          <w:iCs/>
          <w:sz w:val="24"/>
          <w:szCs w:val="24"/>
        </w:rPr>
      </w:pPr>
    </w:p>
    <w:p w14:paraId="78E17C98" w14:textId="77777777" w:rsidR="004B04B4" w:rsidRDefault="004B04B4" w:rsidP="004B04B4">
      <w:pPr>
        <w:ind w:left="426" w:right="168"/>
        <w:jc w:val="both"/>
        <w:rPr>
          <w:rFonts w:ascii="Calibri Light" w:hAnsi="Calibri Light" w:cs="Calibri Light"/>
          <w:b/>
          <w:iCs/>
          <w:sz w:val="24"/>
          <w:szCs w:val="24"/>
        </w:rPr>
      </w:pPr>
    </w:p>
    <w:p w14:paraId="2A4E3E3A" w14:textId="77777777" w:rsidR="004B04B4" w:rsidRDefault="004B04B4" w:rsidP="004B04B4">
      <w:pPr>
        <w:ind w:left="426" w:right="168"/>
        <w:jc w:val="both"/>
        <w:rPr>
          <w:rFonts w:ascii="Calibri Light" w:hAnsi="Calibri Light" w:cs="Calibri Light"/>
          <w:b/>
          <w:iCs/>
          <w:sz w:val="24"/>
          <w:szCs w:val="24"/>
        </w:rPr>
      </w:pPr>
    </w:p>
    <w:p w14:paraId="5FAE2398" w14:textId="77777777" w:rsidR="004B04B4" w:rsidRDefault="004B04B4" w:rsidP="004B04B4">
      <w:pPr>
        <w:ind w:left="426" w:right="168"/>
        <w:jc w:val="both"/>
        <w:rPr>
          <w:rFonts w:ascii="Calibri Light" w:hAnsi="Calibri Light" w:cs="Calibri Light"/>
          <w:b/>
          <w:iCs/>
          <w:sz w:val="24"/>
          <w:szCs w:val="24"/>
        </w:rPr>
      </w:pPr>
    </w:p>
    <w:p w14:paraId="0F5433A8" w14:textId="77777777" w:rsidR="004B04B4" w:rsidRDefault="004B04B4" w:rsidP="004B04B4">
      <w:pPr>
        <w:ind w:left="426" w:right="168"/>
        <w:jc w:val="both"/>
        <w:rPr>
          <w:rFonts w:ascii="Calibri Light" w:hAnsi="Calibri Light" w:cs="Calibri Light"/>
          <w:b/>
          <w:iCs/>
          <w:sz w:val="24"/>
          <w:szCs w:val="24"/>
        </w:rPr>
      </w:pPr>
    </w:p>
    <w:p w14:paraId="264E6CA0" w14:textId="3698647F" w:rsidR="006F32ED" w:rsidRPr="00B12AA7" w:rsidRDefault="006F32ED" w:rsidP="004B04B4">
      <w:pPr>
        <w:ind w:left="426" w:right="168"/>
        <w:jc w:val="both"/>
        <w:rPr>
          <w:rFonts w:ascii="Calibri Light" w:hAnsi="Calibri Light" w:cs="Calibri Light"/>
          <w:b/>
          <w:iCs/>
          <w:sz w:val="24"/>
          <w:szCs w:val="24"/>
        </w:rPr>
      </w:pPr>
      <w:r w:rsidRPr="00B12AA7">
        <w:rPr>
          <w:rFonts w:ascii="Calibri Light" w:hAnsi="Calibri Light" w:cs="Calibri Light"/>
          <w:b/>
          <w:iCs/>
          <w:sz w:val="24"/>
          <w:szCs w:val="24"/>
        </w:rPr>
        <w:t xml:space="preserve">Principales Exclusiones: </w:t>
      </w:r>
    </w:p>
    <w:p w14:paraId="29A9FB23" w14:textId="77777777" w:rsidR="006F32ED" w:rsidRPr="00B12AA7" w:rsidRDefault="006F32ED" w:rsidP="004B04B4">
      <w:pPr>
        <w:numPr>
          <w:ilvl w:val="0"/>
          <w:numId w:val="14"/>
        </w:numPr>
        <w:spacing w:after="0" w:line="240" w:lineRule="auto"/>
        <w:ind w:left="426" w:right="168"/>
        <w:jc w:val="both"/>
        <w:rPr>
          <w:rFonts w:ascii="Calibri Light" w:hAnsi="Calibri Light" w:cs="Calibri Light"/>
          <w:iCs/>
          <w:sz w:val="24"/>
          <w:szCs w:val="24"/>
        </w:rPr>
      </w:pPr>
      <w:r w:rsidRPr="00B12AA7">
        <w:rPr>
          <w:rFonts w:ascii="Calibri Light" w:hAnsi="Calibri Light" w:cs="Calibri Light"/>
          <w:iCs/>
          <w:sz w:val="24"/>
          <w:szCs w:val="24"/>
        </w:rPr>
        <w:t xml:space="preserve">Cuando la persona fallecida no tenga con el asegurado principal o tomador de seguro o contratante el interés asegurable descrito en la póliza.  </w:t>
      </w:r>
    </w:p>
    <w:p w14:paraId="15F67335" w14:textId="77777777" w:rsidR="006F32ED" w:rsidRPr="00B12AA7" w:rsidRDefault="006F32ED" w:rsidP="004B04B4">
      <w:pPr>
        <w:numPr>
          <w:ilvl w:val="0"/>
          <w:numId w:val="14"/>
        </w:numPr>
        <w:spacing w:after="0" w:line="240" w:lineRule="auto"/>
        <w:ind w:left="426" w:right="168"/>
        <w:jc w:val="both"/>
        <w:rPr>
          <w:rFonts w:ascii="Calibri Light" w:hAnsi="Calibri Light" w:cs="Calibri Light"/>
          <w:iCs/>
          <w:sz w:val="24"/>
          <w:szCs w:val="24"/>
        </w:rPr>
      </w:pPr>
      <w:r w:rsidRPr="00B12AA7">
        <w:rPr>
          <w:rFonts w:ascii="Calibri Light" w:hAnsi="Calibri Light" w:cs="Calibri Light"/>
          <w:iCs/>
          <w:sz w:val="24"/>
          <w:szCs w:val="24"/>
        </w:rPr>
        <w:t>Conflictos armados, actos de terrorismo, motín, huelgas, desorden popular, actos dolosos o infringiendo la ley.</w:t>
      </w:r>
    </w:p>
    <w:p w14:paraId="2AAE6B22" w14:textId="77777777" w:rsidR="006F32ED" w:rsidRDefault="006F32ED" w:rsidP="004B04B4">
      <w:pPr>
        <w:numPr>
          <w:ilvl w:val="0"/>
          <w:numId w:val="14"/>
        </w:numPr>
        <w:spacing w:after="0" w:line="240" w:lineRule="auto"/>
        <w:ind w:left="426" w:right="168"/>
        <w:jc w:val="both"/>
        <w:rPr>
          <w:rFonts w:ascii="Calibri Light" w:hAnsi="Calibri Light" w:cs="Calibri Light"/>
          <w:iCs/>
          <w:sz w:val="24"/>
          <w:szCs w:val="24"/>
        </w:rPr>
      </w:pPr>
      <w:r w:rsidRPr="00B12AA7">
        <w:rPr>
          <w:rFonts w:ascii="Calibri Light" w:hAnsi="Calibri Light" w:cs="Calibri Light"/>
          <w:iCs/>
          <w:sz w:val="24"/>
          <w:szCs w:val="24"/>
        </w:rPr>
        <w:lastRenderedPageBreak/>
        <w:t xml:space="preserve">Cuando el fallecimiento de la persona asegurada ocurra a consecuencia de estado de embriaguez, consumo de drogas o bajo los efectos de estupefacientes no prescritos médicamente. </w:t>
      </w:r>
    </w:p>
    <w:p w14:paraId="593127EA" w14:textId="77777777" w:rsidR="00953597" w:rsidRPr="00B12AA7" w:rsidRDefault="00953597" w:rsidP="004B04B4">
      <w:pPr>
        <w:spacing w:after="0" w:line="240" w:lineRule="auto"/>
        <w:ind w:left="426" w:right="168"/>
        <w:jc w:val="both"/>
        <w:rPr>
          <w:rFonts w:ascii="Calibri Light" w:hAnsi="Calibri Light" w:cs="Calibri Light"/>
          <w:iCs/>
          <w:sz w:val="24"/>
          <w:szCs w:val="24"/>
        </w:rPr>
      </w:pPr>
    </w:p>
    <w:p w14:paraId="0050B7A5" w14:textId="77777777" w:rsidR="006F32ED" w:rsidRPr="00B12AA7" w:rsidRDefault="006F32ED" w:rsidP="004B04B4">
      <w:pPr>
        <w:numPr>
          <w:ilvl w:val="0"/>
          <w:numId w:val="14"/>
        </w:numPr>
        <w:spacing w:after="0" w:line="240" w:lineRule="auto"/>
        <w:ind w:left="426" w:right="310"/>
        <w:jc w:val="both"/>
        <w:rPr>
          <w:rFonts w:ascii="Calibri Light" w:hAnsi="Calibri Light" w:cs="Calibri Light"/>
          <w:iCs/>
          <w:sz w:val="24"/>
          <w:szCs w:val="24"/>
        </w:rPr>
      </w:pPr>
      <w:r w:rsidRPr="00B12AA7">
        <w:rPr>
          <w:rFonts w:ascii="Calibri Light" w:hAnsi="Calibri Light" w:cs="Calibri Light"/>
          <w:iCs/>
          <w:sz w:val="24"/>
          <w:szCs w:val="24"/>
        </w:rPr>
        <w:t>Cuando el fallecimiento de la persona asegurada ocurra dentro del período de carencia de los primeros noventa (90) días de vigencia, contados desde la fecha de inclusión en la presente póliza. Este período de carencia no aplica en caso de fallecimiento accidental.</w:t>
      </w:r>
    </w:p>
    <w:p w14:paraId="401AC589" w14:textId="75278A3B" w:rsidR="008679B3" w:rsidRPr="00B12AA7" w:rsidRDefault="006F32ED" w:rsidP="004B04B4">
      <w:pPr>
        <w:numPr>
          <w:ilvl w:val="0"/>
          <w:numId w:val="14"/>
        </w:numPr>
        <w:spacing w:after="0" w:line="240" w:lineRule="auto"/>
        <w:ind w:left="426" w:right="310"/>
        <w:jc w:val="both"/>
        <w:rPr>
          <w:rFonts w:ascii="Calibri Light" w:hAnsi="Calibri Light" w:cs="Calibri Light"/>
          <w:iCs/>
          <w:sz w:val="24"/>
          <w:szCs w:val="24"/>
        </w:rPr>
      </w:pPr>
      <w:r w:rsidRPr="00B12AA7">
        <w:rPr>
          <w:rFonts w:ascii="Calibri Light" w:hAnsi="Calibri Light" w:cs="Calibri Light"/>
          <w:iCs/>
          <w:sz w:val="24"/>
          <w:szCs w:val="24"/>
        </w:rPr>
        <w:t xml:space="preserve">Cuando el fallecimiento es sobrevenido a consecuencia de una condición </w:t>
      </w:r>
      <w:r w:rsidR="00555797" w:rsidRPr="00B12AA7">
        <w:rPr>
          <w:rFonts w:ascii="Calibri Light" w:hAnsi="Calibri Light" w:cs="Calibri Light"/>
          <w:iCs/>
          <w:sz w:val="24"/>
          <w:szCs w:val="24"/>
        </w:rPr>
        <w:t>preexistente</w:t>
      </w:r>
      <w:r w:rsidRPr="00B12AA7">
        <w:rPr>
          <w:rFonts w:ascii="Calibri Light" w:hAnsi="Calibri Light" w:cs="Calibri Light"/>
          <w:iCs/>
          <w:sz w:val="24"/>
          <w:szCs w:val="24"/>
        </w:rPr>
        <w:t>, por suicidio o tentativa de suicidio, bien sea intencionalmente o por enajenación mental, y que ocurran dentro de los doce (12) primeros meses de cobertura para cada asegurado.</w:t>
      </w:r>
    </w:p>
    <w:p w14:paraId="08EEF3B8" w14:textId="2ABE1C58" w:rsidR="0013541F" w:rsidRPr="00B12AA7" w:rsidRDefault="0013541F" w:rsidP="004B04B4">
      <w:pPr>
        <w:numPr>
          <w:ilvl w:val="0"/>
          <w:numId w:val="14"/>
        </w:numPr>
        <w:spacing w:after="0" w:line="240" w:lineRule="auto"/>
        <w:ind w:left="426" w:right="310"/>
        <w:jc w:val="both"/>
        <w:rPr>
          <w:rFonts w:ascii="Calibri Light" w:hAnsi="Calibri Light" w:cs="Calibri Light"/>
          <w:iCs/>
          <w:sz w:val="24"/>
          <w:szCs w:val="24"/>
        </w:rPr>
      </w:pPr>
      <w:r w:rsidRPr="00B12AA7">
        <w:rPr>
          <w:rFonts w:ascii="Calibri Light" w:hAnsi="Calibri Light" w:cs="Calibri Light"/>
          <w:iCs/>
          <w:sz w:val="24"/>
          <w:szCs w:val="24"/>
        </w:rPr>
        <w:t>Cuando el fallecimiento</w:t>
      </w:r>
      <w:r w:rsidR="009660D7" w:rsidRPr="00B12AA7">
        <w:rPr>
          <w:rFonts w:ascii="Calibri Light" w:hAnsi="Calibri Light" w:cs="Calibri Light"/>
          <w:iCs/>
          <w:sz w:val="24"/>
          <w:szCs w:val="24"/>
        </w:rPr>
        <w:t xml:space="preserve"> sea ocasionado a consecuencia de eventos calificados por el Gobierno de la Nación como de “catástrofe o calamidad nacional”, catástrofe naturales o epidemias.  </w:t>
      </w:r>
    </w:p>
    <w:p w14:paraId="1444EE4B" w14:textId="0A89DEDA" w:rsidR="008679B3" w:rsidRPr="00B12AA7" w:rsidRDefault="008679B3" w:rsidP="00133712">
      <w:pPr>
        <w:spacing w:after="0" w:line="240" w:lineRule="auto"/>
        <w:jc w:val="both"/>
        <w:rPr>
          <w:rFonts w:ascii="Calibri Light" w:hAnsi="Calibri Light" w:cs="Calibri Light"/>
          <w:iCs/>
          <w:sz w:val="24"/>
          <w:szCs w:val="24"/>
        </w:rPr>
      </w:pPr>
    </w:p>
    <w:p w14:paraId="5CCD368C" w14:textId="3E2D545D" w:rsidR="004B04B4" w:rsidRDefault="005123EA" w:rsidP="00F643D9">
      <w:pPr>
        <w:spacing w:after="0" w:line="240" w:lineRule="auto"/>
        <w:ind w:left="284" w:right="310"/>
        <w:jc w:val="both"/>
        <w:rPr>
          <w:rFonts w:ascii="Calibri Light" w:hAnsi="Calibri Light" w:cs="Calibri Light"/>
          <w:iCs/>
          <w:sz w:val="24"/>
          <w:szCs w:val="24"/>
        </w:rPr>
      </w:pPr>
      <w:r w:rsidRPr="00B12AA7">
        <w:rPr>
          <w:rFonts w:ascii="Calibri Light" w:hAnsi="Calibri Light" w:cs="Calibri Light"/>
          <w:iCs/>
          <w:sz w:val="24"/>
          <w:szCs w:val="24"/>
        </w:rPr>
        <w:t>Para recibir asistencia inmediata en caso de fallecimiento de un asegurado, favor llamar al número</w:t>
      </w:r>
      <w:r w:rsidR="00F643D9">
        <w:rPr>
          <w:rFonts w:ascii="Calibri Light" w:hAnsi="Calibri Light" w:cs="Calibri Light"/>
          <w:iCs/>
          <w:sz w:val="24"/>
          <w:szCs w:val="24"/>
        </w:rPr>
        <w:t xml:space="preserve"> </w:t>
      </w:r>
      <w:r w:rsidR="00F643D9" w:rsidRPr="00F643D9">
        <w:rPr>
          <w:rFonts w:ascii="Calibri Light" w:hAnsi="Calibri Light" w:cs="Calibri Light"/>
          <w:iCs/>
          <w:sz w:val="24"/>
          <w:szCs w:val="24"/>
        </w:rPr>
        <w:t>809-920-5000</w:t>
      </w:r>
    </w:p>
    <w:p w14:paraId="2808EE4C" w14:textId="77777777" w:rsidR="00F643D9" w:rsidRPr="00B12AA7" w:rsidRDefault="00F643D9" w:rsidP="004B04B4">
      <w:pPr>
        <w:spacing w:after="0" w:line="240" w:lineRule="auto"/>
        <w:ind w:left="284" w:right="310"/>
        <w:jc w:val="both"/>
        <w:rPr>
          <w:rFonts w:ascii="Calibri Light" w:hAnsi="Calibri Light" w:cs="Calibri Light"/>
          <w:iCs/>
          <w:sz w:val="24"/>
          <w:szCs w:val="24"/>
        </w:rPr>
      </w:pPr>
    </w:p>
    <w:p w14:paraId="4FBE2F9D" w14:textId="77777777" w:rsidR="004B04B4" w:rsidRPr="004B04B4" w:rsidRDefault="004B04B4" w:rsidP="004B04B4">
      <w:pPr>
        <w:spacing w:after="0" w:line="240" w:lineRule="auto"/>
        <w:ind w:left="284" w:right="310"/>
        <w:jc w:val="both"/>
        <w:rPr>
          <w:rFonts w:ascii="Calibri Light" w:hAnsi="Calibri Light" w:cs="Calibri Light"/>
          <w:iCs/>
          <w:sz w:val="24"/>
          <w:szCs w:val="24"/>
        </w:rPr>
      </w:pPr>
      <w:r w:rsidRPr="004B04B4">
        <w:rPr>
          <w:rFonts w:ascii="Calibri Light" w:hAnsi="Calibri Light" w:cs="Calibri Light"/>
          <w:iCs/>
          <w:sz w:val="24"/>
          <w:szCs w:val="24"/>
        </w:rPr>
        <w:t xml:space="preserve">En caso de reclamo de la cobertura contratada, puede dirigirse a la Sucursal de la </w:t>
      </w:r>
      <w:r w:rsidRPr="004B04B4">
        <w:rPr>
          <w:rFonts w:ascii="Calibri Light" w:hAnsi="Calibri Light" w:cs="Calibri Light"/>
          <w:b/>
          <w:bCs/>
          <w:iCs/>
          <w:sz w:val="24"/>
          <w:szCs w:val="24"/>
        </w:rPr>
        <w:t>ASOCIACION POPULAR DE AHORROS Y PRESTAMOS</w:t>
      </w:r>
      <w:r w:rsidRPr="004B04B4">
        <w:rPr>
          <w:rFonts w:ascii="Calibri Light" w:hAnsi="Calibri Light" w:cs="Calibri Light"/>
          <w:iCs/>
          <w:sz w:val="24"/>
          <w:szCs w:val="24"/>
        </w:rPr>
        <w:t xml:space="preserve"> de su elección, donde le entregaran los requisitos y formularios que deberá </w:t>
      </w:r>
    </w:p>
    <w:p w14:paraId="7303C926" w14:textId="4E357A3E" w:rsidR="005123EA" w:rsidRDefault="004B04B4" w:rsidP="004B04B4">
      <w:pPr>
        <w:spacing w:after="0" w:line="240" w:lineRule="auto"/>
        <w:ind w:left="284" w:right="310"/>
        <w:jc w:val="both"/>
        <w:rPr>
          <w:rFonts w:ascii="Calibri Light" w:hAnsi="Calibri Light" w:cs="Calibri Light"/>
          <w:iCs/>
          <w:sz w:val="24"/>
          <w:szCs w:val="24"/>
        </w:rPr>
      </w:pPr>
      <w:r w:rsidRPr="004B04B4">
        <w:rPr>
          <w:rFonts w:ascii="Calibri Light" w:hAnsi="Calibri Light" w:cs="Calibri Light"/>
          <w:iCs/>
          <w:sz w:val="24"/>
          <w:szCs w:val="24"/>
        </w:rPr>
        <w:t>completar para este proceso. Luego de completada toda la documentación requerida, pueden depositarla en la misma Sucursal, donde la recibirán y canalizarán con la Aseguradora a los fines de apertura y seguimiento del siniestro.</w:t>
      </w:r>
    </w:p>
    <w:p w14:paraId="27C6C215" w14:textId="77777777" w:rsidR="004B04B4" w:rsidRPr="00B12AA7" w:rsidRDefault="004B04B4" w:rsidP="004B04B4">
      <w:pPr>
        <w:spacing w:after="0" w:line="240" w:lineRule="auto"/>
        <w:ind w:left="284" w:right="310"/>
        <w:jc w:val="both"/>
        <w:rPr>
          <w:rFonts w:ascii="Calibri Light" w:hAnsi="Calibri Light" w:cs="Calibri Light"/>
          <w:iCs/>
          <w:sz w:val="24"/>
          <w:szCs w:val="24"/>
        </w:rPr>
      </w:pPr>
    </w:p>
    <w:p w14:paraId="5C2BF821" w14:textId="7FC6CAEA" w:rsidR="00C73094" w:rsidRPr="00953597" w:rsidRDefault="00953597" w:rsidP="004B04B4">
      <w:pPr>
        <w:spacing w:after="0" w:line="240" w:lineRule="auto"/>
        <w:ind w:left="284" w:right="310"/>
        <w:jc w:val="both"/>
        <w:rPr>
          <w:rFonts w:ascii="Calibri Light" w:hAnsi="Calibri Light" w:cs="Calibri Light"/>
          <w:iCs/>
          <w:sz w:val="24"/>
          <w:szCs w:val="24"/>
          <w:lang w:val="es-ES_tradnl"/>
        </w:rPr>
      </w:pPr>
      <w:r w:rsidRPr="00953597">
        <w:rPr>
          <w:rFonts w:ascii="Calibri Light" w:hAnsi="Calibri Light" w:cs="Calibri Light"/>
          <w:iCs/>
          <w:sz w:val="24"/>
          <w:szCs w:val="24"/>
          <w:lang w:val="es-ES_tradnl"/>
        </w:rPr>
        <w:t>Este documento es solo un resumen de las Condiciones Generales y Particulares.  Para más información sobre su póliza favor llamar a Servicio al Cliente al teléfono 809 331 2727 opción 2, o ingresar la página de Internet www.apap.com.do.</w:t>
      </w:r>
    </w:p>
    <w:p w14:paraId="1965A8E6" w14:textId="77B84E50" w:rsidR="00223138" w:rsidRPr="00250580" w:rsidRDefault="00223138" w:rsidP="00133712">
      <w:pPr>
        <w:widowControl w:val="0"/>
        <w:autoSpaceDE w:val="0"/>
        <w:autoSpaceDN w:val="0"/>
        <w:adjustRightInd w:val="0"/>
        <w:jc w:val="both"/>
        <w:rPr>
          <w:rFonts w:ascii="Arial" w:hAnsi="Arial"/>
          <w:b/>
          <w:sz w:val="36"/>
          <w:szCs w:val="36"/>
        </w:rPr>
      </w:pPr>
    </w:p>
    <w:sectPr w:rsidR="00223138" w:rsidRPr="00250580" w:rsidSect="00B16880">
      <w:headerReference w:type="default" r:id="rId9"/>
      <w:type w:val="continuous"/>
      <w:pgSz w:w="12240" w:h="15840" w:code="1"/>
      <w:pgMar w:top="720" w:right="720" w:bottom="720" w:left="720" w:header="446" w:footer="706"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E082" w14:textId="77777777" w:rsidR="00863BB9" w:rsidRDefault="00863BB9" w:rsidP="003515DB">
      <w:pPr>
        <w:spacing w:after="0" w:line="240" w:lineRule="auto"/>
      </w:pPr>
      <w:r>
        <w:separator/>
      </w:r>
    </w:p>
  </w:endnote>
  <w:endnote w:type="continuationSeparator" w:id="0">
    <w:p w14:paraId="516EDA56" w14:textId="77777777" w:rsidR="00863BB9" w:rsidRDefault="00863BB9" w:rsidP="0035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5C15" w14:textId="77777777" w:rsidR="00863BB9" w:rsidRDefault="00863BB9" w:rsidP="003515DB">
      <w:pPr>
        <w:spacing w:after="0" w:line="240" w:lineRule="auto"/>
      </w:pPr>
      <w:r>
        <w:separator/>
      </w:r>
    </w:p>
  </w:footnote>
  <w:footnote w:type="continuationSeparator" w:id="0">
    <w:p w14:paraId="6BBAE65F" w14:textId="77777777" w:rsidR="00863BB9" w:rsidRDefault="00863BB9" w:rsidP="0035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5C99" w14:textId="394D8068" w:rsidR="004843F6" w:rsidRPr="002A3C5A" w:rsidRDefault="00B12AA7" w:rsidP="00B12AA7">
    <w:pPr>
      <w:pStyle w:val="Header"/>
      <w:spacing w:after="0" w:line="240" w:lineRule="auto"/>
      <w:rPr>
        <w:rFonts w:ascii="Times New Roman" w:hAnsi="Times New Roman"/>
        <w:b/>
        <w:color w:val="595959"/>
        <w:sz w:val="24"/>
        <w:szCs w:val="24"/>
        <w:lang w:val="es-ES"/>
      </w:rPr>
    </w:pPr>
    <w:bookmarkStart w:id="0" w:name="_Hlk17821272"/>
    <w:r w:rsidRPr="00B12AA7">
      <w:rPr>
        <w:rFonts w:ascii="Century Schoolbook" w:eastAsia="Times New Roman" w:hAnsi="Century Schoolbook"/>
        <w:i/>
        <w:noProof/>
        <w:sz w:val="20"/>
        <w:szCs w:val="20"/>
        <w:lang w:val="es-ES" w:eastAsia="es-ES"/>
      </w:rPr>
      <w:drawing>
        <wp:inline distT="0" distB="0" distL="0" distR="0" wp14:anchorId="090C04C8" wp14:editId="1CEBB5E1">
          <wp:extent cx="1150620" cy="376437"/>
          <wp:effectExtent l="0" t="0" r="0" b="5080"/>
          <wp:docPr id="1879543603" name="Imagen 1879543603"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156543" cy="37837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9E9"/>
    <w:multiLevelType w:val="hybridMultilevel"/>
    <w:tmpl w:val="B0AC399E"/>
    <w:lvl w:ilvl="0" w:tplc="39EEDD7E">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A693F"/>
    <w:multiLevelType w:val="singleLevel"/>
    <w:tmpl w:val="C5447DEE"/>
    <w:lvl w:ilvl="0">
      <w:start w:val="1"/>
      <w:numFmt w:val="decimal"/>
      <w:lvlText w:val="%1."/>
      <w:lvlJc w:val="left"/>
      <w:pPr>
        <w:tabs>
          <w:tab w:val="num" w:pos="1440"/>
        </w:tabs>
        <w:ind w:left="1440" w:hanging="720"/>
      </w:pPr>
      <w:rPr>
        <w:rFonts w:hint="default"/>
      </w:rPr>
    </w:lvl>
  </w:abstractNum>
  <w:abstractNum w:abstractNumId="2" w15:restartNumberingAfterBreak="0">
    <w:nsid w:val="1A3A51B6"/>
    <w:multiLevelType w:val="hybridMultilevel"/>
    <w:tmpl w:val="D19E1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11379"/>
    <w:multiLevelType w:val="hybridMultilevel"/>
    <w:tmpl w:val="9C8C3718"/>
    <w:lvl w:ilvl="0" w:tplc="39EEDD7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7E2578"/>
    <w:multiLevelType w:val="hybridMultilevel"/>
    <w:tmpl w:val="2F72905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4F30E79"/>
    <w:multiLevelType w:val="hybridMultilevel"/>
    <w:tmpl w:val="C830511A"/>
    <w:lvl w:ilvl="0" w:tplc="0409000B">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4AE0BDF"/>
    <w:multiLevelType w:val="hybridMultilevel"/>
    <w:tmpl w:val="CDFE27A0"/>
    <w:lvl w:ilvl="0" w:tplc="75EA36DA">
      <w:start w:val="1"/>
      <w:numFmt w:val="decimal"/>
      <w:lvlText w:val="%1-"/>
      <w:lvlJc w:val="left"/>
      <w:pPr>
        <w:ind w:left="720" w:hanging="360"/>
      </w:pPr>
      <w:rPr>
        <w:rFonts w:cs="Times New Roman" w:hint="default"/>
        <w:b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41FE8"/>
    <w:multiLevelType w:val="hybridMultilevel"/>
    <w:tmpl w:val="6696F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562F5"/>
    <w:multiLevelType w:val="hybridMultilevel"/>
    <w:tmpl w:val="36B89FF6"/>
    <w:lvl w:ilvl="0" w:tplc="36B4E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2162A"/>
    <w:multiLevelType w:val="multilevel"/>
    <w:tmpl w:val="B8EA9CDC"/>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623A2425"/>
    <w:multiLevelType w:val="hybridMultilevel"/>
    <w:tmpl w:val="A818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27987"/>
    <w:multiLevelType w:val="hybridMultilevel"/>
    <w:tmpl w:val="55622C50"/>
    <w:lvl w:ilvl="0" w:tplc="7E54EBBE">
      <w:start w:val="1"/>
      <w:numFmt w:val="decimal"/>
      <w:lvlText w:val="%1-"/>
      <w:lvlJc w:val="left"/>
      <w:pPr>
        <w:ind w:left="360" w:hanging="360"/>
      </w:pPr>
      <w:rPr>
        <w:rFonts w:ascii="Arial" w:eastAsia="Calibri" w:hAnsi="Arial" w:cs="Times New Roman"/>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2" w15:restartNumberingAfterBreak="0">
    <w:nsid w:val="6E1F76FA"/>
    <w:multiLevelType w:val="hybridMultilevel"/>
    <w:tmpl w:val="5A84F818"/>
    <w:lvl w:ilvl="0" w:tplc="24BC8C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22F91"/>
    <w:multiLevelType w:val="hybridMultilevel"/>
    <w:tmpl w:val="DD5A6DE0"/>
    <w:lvl w:ilvl="0" w:tplc="1C0A000F">
      <w:start w:val="8"/>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4" w15:restartNumberingAfterBreak="0">
    <w:nsid w:val="795F7CB3"/>
    <w:multiLevelType w:val="hybridMultilevel"/>
    <w:tmpl w:val="7E00618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948314168">
    <w:abstractNumId w:val="9"/>
  </w:num>
  <w:num w:numId="2" w16cid:durableId="1645886786">
    <w:abstractNumId w:val="1"/>
  </w:num>
  <w:num w:numId="3" w16cid:durableId="2077387250">
    <w:abstractNumId w:val="13"/>
  </w:num>
  <w:num w:numId="4" w16cid:durableId="1814640356">
    <w:abstractNumId w:val="11"/>
  </w:num>
  <w:num w:numId="5" w16cid:durableId="1382486581">
    <w:abstractNumId w:val="14"/>
  </w:num>
  <w:num w:numId="6" w16cid:durableId="486940923">
    <w:abstractNumId w:val="6"/>
  </w:num>
  <w:num w:numId="7" w16cid:durableId="2073773850">
    <w:abstractNumId w:val="5"/>
  </w:num>
  <w:num w:numId="8" w16cid:durableId="945696429">
    <w:abstractNumId w:val="4"/>
  </w:num>
  <w:num w:numId="9" w16cid:durableId="498424666">
    <w:abstractNumId w:val="10"/>
  </w:num>
  <w:num w:numId="10" w16cid:durableId="1232502517">
    <w:abstractNumId w:val="2"/>
  </w:num>
  <w:num w:numId="11" w16cid:durableId="1033918703">
    <w:abstractNumId w:val="7"/>
  </w:num>
  <w:num w:numId="12" w16cid:durableId="1438983375">
    <w:abstractNumId w:val="8"/>
  </w:num>
  <w:num w:numId="13" w16cid:durableId="1738701918">
    <w:abstractNumId w:val="0"/>
  </w:num>
  <w:num w:numId="14" w16cid:durableId="80026321">
    <w:abstractNumId w:val="3"/>
  </w:num>
  <w:num w:numId="15" w16cid:durableId="2116173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0517C"/>
    <w:rsid w:val="000065FA"/>
    <w:rsid w:val="00024991"/>
    <w:rsid w:val="00041083"/>
    <w:rsid w:val="00041E7E"/>
    <w:rsid w:val="000440DF"/>
    <w:rsid w:val="0004490B"/>
    <w:rsid w:val="00053BC9"/>
    <w:rsid w:val="0005661C"/>
    <w:rsid w:val="00063FEC"/>
    <w:rsid w:val="0007247F"/>
    <w:rsid w:val="00093D8E"/>
    <w:rsid w:val="000A1A14"/>
    <w:rsid w:val="000A5F21"/>
    <w:rsid w:val="000B2BB2"/>
    <w:rsid w:val="000C4A22"/>
    <w:rsid w:val="000D297B"/>
    <w:rsid w:val="000E6D2B"/>
    <w:rsid w:val="00107A79"/>
    <w:rsid w:val="0012311A"/>
    <w:rsid w:val="0013204B"/>
    <w:rsid w:val="001328CD"/>
    <w:rsid w:val="00133712"/>
    <w:rsid w:val="0013541F"/>
    <w:rsid w:val="001411F8"/>
    <w:rsid w:val="00143260"/>
    <w:rsid w:val="001513E9"/>
    <w:rsid w:val="001573EF"/>
    <w:rsid w:val="00173ABD"/>
    <w:rsid w:val="001C471A"/>
    <w:rsid w:val="001E4EF6"/>
    <w:rsid w:val="001F1A4E"/>
    <w:rsid w:val="0020517C"/>
    <w:rsid w:val="00210D4C"/>
    <w:rsid w:val="0021429E"/>
    <w:rsid w:val="0021657A"/>
    <w:rsid w:val="00223138"/>
    <w:rsid w:val="00227ED1"/>
    <w:rsid w:val="00230860"/>
    <w:rsid w:val="002432E9"/>
    <w:rsid w:val="0024678E"/>
    <w:rsid w:val="00250580"/>
    <w:rsid w:val="002620C5"/>
    <w:rsid w:val="00262C30"/>
    <w:rsid w:val="00270115"/>
    <w:rsid w:val="00270B12"/>
    <w:rsid w:val="0029675F"/>
    <w:rsid w:val="002A0FD2"/>
    <w:rsid w:val="002A2F02"/>
    <w:rsid w:val="002A3C5A"/>
    <w:rsid w:val="002B1F46"/>
    <w:rsid w:val="002B240B"/>
    <w:rsid w:val="002E0CC5"/>
    <w:rsid w:val="002E16EB"/>
    <w:rsid w:val="002F33BC"/>
    <w:rsid w:val="003003D4"/>
    <w:rsid w:val="0030118E"/>
    <w:rsid w:val="0033419C"/>
    <w:rsid w:val="003515DB"/>
    <w:rsid w:val="003730CC"/>
    <w:rsid w:val="003A3EC2"/>
    <w:rsid w:val="003A503E"/>
    <w:rsid w:val="003B0F55"/>
    <w:rsid w:val="003C477D"/>
    <w:rsid w:val="003D35E6"/>
    <w:rsid w:val="003F0F7A"/>
    <w:rsid w:val="003F239F"/>
    <w:rsid w:val="00404A36"/>
    <w:rsid w:val="00422FE8"/>
    <w:rsid w:val="004456C1"/>
    <w:rsid w:val="00461D8E"/>
    <w:rsid w:val="00462D4C"/>
    <w:rsid w:val="004843F6"/>
    <w:rsid w:val="00496E32"/>
    <w:rsid w:val="004A1845"/>
    <w:rsid w:val="004B04B4"/>
    <w:rsid w:val="004B5042"/>
    <w:rsid w:val="004B585D"/>
    <w:rsid w:val="004C37E6"/>
    <w:rsid w:val="004D086E"/>
    <w:rsid w:val="004D0A4F"/>
    <w:rsid w:val="004E1010"/>
    <w:rsid w:val="004E6DA3"/>
    <w:rsid w:val="004E7414"/>
    <w:rsid w:val="004F0610"/>
    <w:rsid w:val="0050526B"/>
    <w:rsid w:val="005123EA"/>
    <w:rsid w:val="00544F14"/>
    <w:rsid w:val="005460A1"/>
    <w:rsid w:val="00547371"/>
    <w:rsid w:val="00555797"/>
    <w:rsid w:val="00563AB8"/>
    <w:rsid w:val="00565B31"/>
    <w:rsid w:val="005733C6"/>
    <w:rsid w:val="005A49A1"/>
    <w:rsid w:val="005B32F0"/>
    <w:rsid w:val="005F0AFD"/>
    <w:rsid w:val="0061095A"/>
    <w:rsid w:val="006123D3"/>
    <w:rsid w:val="00621305"/>
    <w:rsid w:val="006221D9"/>
    <w:rsid w:val="006505DF"/>
    <w:rsid w:val="00653182"/>
    <w:rsid w:val="0065777B"/>
    <w:rsid w:val="0066611F"/>
    <w:rsid w:val="00670604"/>
    <w:rsid w:val="00691603"/>
    <w:rsid w:val="00697F5B"/>
    <w:rsid w:val="006A0D6D"/>
    <w:rsid w:val="006A60D5"/>
    <w:rsid w:val="006C2A21"/>
    <w:rsid w:val="006D651B"/>
    <w:rsid w:val="006D775D"/>
    <w:rsid w:val="006F2CF8"/>
    <w:rsid w:val="006F32ED"/>
    <w:rsid w:val="006F4286"/>
    <w:rsid w:val="006F4654"/>
    <w:rsid w:val="006F6052"/>
    <w:rsid w:val="006F6385"/>
    <w:rsid w:val="00713690"/>
    <w:rsid w:val="007176B2"/>
    <w:rsid w:val="00726AC1"/>
    <w:rsid w:val="007410A0"/>
    <w:rsid w:val="00745406"/>
    <w:rsid w:val="0074604D"/>
    <w:rsid w:val="00761C79"/>
    <w:rsid w:val="00764B3D"/>
    <w:rsid w:val="00780BF6"/>
    <w:rsid w:val="00781725"/>
    <w:rsid w:val="0078260C"/>
    <w:rsid w:val="00794823"/>
    <w:rsid w:val="007A7A9D"/>
    <w:rsid w:val="007C283E"/>
    <w:rsid w:val="007F78D5"/>
    <w:rsid w:val="00803EA6"/>
    <w:rsid w:val="00815E42"/>
    <w:rsid w:val="00827E29"/>
    <w:rsid w:val="008500C7"/>
    <w:rsid w:val="00863BB9"/>
    <w:rsid w:val="008675F5"/>
    <w:rsid w:val="008679B3"/>
    <w:rsid w:val="008D124D"/>
    <w:rsid w:val="008D4B4A"/>
    <w:rsid w:val="008E5D15"/>
    <w:rsid w:val="008F46B6"/>
    <w:rsid w:val="008F481C"/>
    <w:rsid w:val="0092738E"/>
    <w:rsid w:val="009277ED"/>
    <w:rsid w:val="00933740"/>
    <w:rsid w:val="00933DC9"/>
    <w:rsid w:val="00941379"/>
    <w:rsid w:val="0094391B"/>
    <w:rsid w:val="00951925"/>
    <w:rsid w:val="00951EB6"/>
    <w:rsid w:val="00953597"/>
    <w:rsid w:val="00954699"/>
    <w:rsid w:val="009660D7"/>
    <w:rsid w:val="00980F34"/>
    <w:rsid w:val="00994BCF"/>
    <w:rsid w:val="009A044D"/>
    <w:rsid w:val="009A6B68"/>
    <w:rsid w:val="009B4972"/>
    <w:rsid w:val="009B6C58"/>
    <w:rsid w:val="009C0C74"/>
    <w:rsid w:val="009C20EC"/>
    <w:rsid w:val="009C582F"/>
    <w:rsid w:val="009E4DD5"/>
    <w:rsid w:val="009F0A66"/>
    <w:rsid w:val="009F227D"/>
    <w:rsid w:val="00A066D1"/>
    <w:rsid w:val="00A12CBE"/>
    <w:rsid w:val="00A14600"/>
    <w:rsid w:val="00A24C61"/>
    <w:rsid w:val="00A303F7"/>
    <w:rsid w:val="00A327CD"/>
    <w:rsid w:val="00A47B3F"/>
    <w:rsid w:val="00A51C71"/>
    <w:rsid w:val="00A6170F"/>
    <w:rsid w:val="00A65BEA"/>
    <w:rsid w:val="00AA203B"/>
    <w:rsid w:val="00AA5F43"/>
    <w:rsid w:val="00AA64E0"/>
    <w:rsid w:val="00AB6DDA"/>
    <w:rsid w:val="00AC08EC"/>
    <w:rsid w:val="00AD5DB9"/>
    <w:rsid w:val="00AE64F1"/>
    <w:rsid w:val="00AF600C"/>
    <w:rsid w:val="00B03325"/>
    <w:rsid w:val="00B11078"/>
    <w:rsid w:val="00B11837"/>
    <w:rsid w:val="00B12AA7"/>
    <w:rsid w:val="00B15CE6"/>
    <w:rsid w:val="00B16880"/>
    <w:rsid w:val="00B17EEE"/>
    <w:rsid w:val="00B23461"/>
    <w:rsid w:val="00B26A7E"/>
    <w:rsid w:val="00B4322C"/>
    <w:rsid w:val="00B60C5F"/>
    <w:rsid w:val="00B63F6A"/>
    <w:rsid w:val="00B65E19"/>
    <w:rsid w:val="00B82065"/>
    <w:rsid w:val="00B82666"/>
    <w:rsid w:val="00B84A1E"/>
    <w:rsid w:val="00B867D3"/>
    <w:rsid w:val="00B90A21"/>
    <w:rsid w:val="00BA22A5"/>
    <w:rsid w:val="00BE7463"/>
    <w:rsid w:val="00BF46D4"/>
    <w:rsid w:val="00C13A76"/>
    <w:rsid w:val="00C22C7B"/>
    <w:rsid w:val="00C35E03"/>
    <w:rsid w:val="00C4475B"/>
    <w:rsid w:val="00C44BA0"/>
    <w:rsid w:val="00C561BF"/>
    <w:rsid w:val="00C65B30"/>
    <w:rsid w:val="00C73094"/>
    <w:rsid w:val="00C76A58"/>
    <w:rsid w:val="00C80D22"/>
    <w:rsid w:val="00C85D9B"/>
    <w:rsid w:val="00C95EAE"/>
    <w:rsid w:val="00CA038A"/>
    <w:rsid w:val="00CB1C81"/>
    <w:rsid w:val="00CB5699"/>
    <w:rsid w:val="00CB6B87"/>
    <w:rsid w:val="00CC34EB"/>
    <w:rsid w:val="00CE35ED"/>
    <w:rsid w:val="00CE4CE7"/>
    <w:rsid w:val="00CE4E4D"/>
    <w:rsid w:val="00CE5496"/>
    <w:rsid w:val="00CE73C5"/>
    <w:rsid w:val="00CF734A"/>
    <w:rsid w:val="00D266D3"/>
    <w:rsid w:val="00D33311"/>
    <w:rsid w:val="00D33F83"/>
    <w:rsid w:val="00D51C68"/>
    <w:rsid w:val="00D5660A"/>
    <w:rsid w:val="00D86E5F"/>
    <w:rsid w:val="00D94B28"/>
    <w:rsid w:val="00DC3D97"/>
    <w:rsid w:val="00DC5A98"/>
    <w:rsid w:val="00DD60CF"/>
    <w:rsid w:val="00E05F57"/>
    <w:rsid w:val="00E07990"/>
    <w:rsid w:val="00E200ED"/>
    <w:rsid w:val="00E40D6A"/>
    <w:rsid w:val="00E42F6B"/>
    <w:rsid w:val="00E55CE4"/>
    <w:rsid w:val="00E60EBC"/>
    <w:rsid w:val="00E77CF1"/>
    <w:rsid w:val="00E8484F"/>
    <w:rsid w:val="00E879FE"/>
    <w:rsid w:val="00E9645F"/>
    <w:rsid w:val="00EA09F5"/>
    <w:rsid w:val="00EA7CF6"/>
    <w:rsid w:val="00EE6726"/>
    <w:rsid w:val="00EF68AF"/>
    <w:rsid w:val="00F13731"/>
    <w:rsid w:val="00F21F7F"/>
    <w:rsid w:val="00F25462"/>
    <w:rsid w:val="00F45C67"/>
    <w:rsid w:val="00F60AB8"/>
    <w:rsid w:val="00F61D7A"/>
    <w:rsid w:val="00F62E6C"/>
    <w:rsid w:val="00F643D9"/>
    <w:rsid w:val="00F773BB"/>
    <w:rsid w:val="00F857EE"/>
    <w:rsid w:val="00FA5CEE"/>
    <w:rsid w:val="00FA7DE5"/>
    <w:rsid w:val="00FB6EC0"/>
    <w:rsid w:val="00FC3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47E8D8"/>
  <w15:docId w15:val="{245B41B3-054A-46F5-A23E-D5AF39B0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66D3"/>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link w:val="BodyText"/>
    <w:rsid w:val="00D266D3"/>
    <w:rPr>
      <w:rFonts w:ascii="Times New Roman" w:eastAsia="Times New Roman" w:hAnsi="Times New Roman"/>
      <w:lang w:val="en-US" w:eastAsia="en-US"/>
    </w:rPr>
  </w:style>
  <w:style w:type="paragraph" w:styleId="Header">
    <w:name w:val="header"/>
    <w:basedOn w:val="Normal"/>
    <w:link w:val="HeaderChar"/>
    <w:uiPriority w:val="99"/>
    <w:unhideWhenUsed/>
    <w:rsid w:val="003515DB"/>
    <w:pPr>
      <w:tabs>
        <w:tab w:val="center" w:pos="4419"/>
        <w:tab w:val="right" w:pos="8838"/>
      </w:tabs>
    </w:pPr>
    <w:rPr>
      <w:lang w:val="en-US"/>
    </w:rPr>
  </w:style>
  <w:style w:type="character" w:customStyle="1" w:styleId="HeaderChar">
    <w:name w:val="Header Char"/>
    <w:link w:val="Header"/>
    <w:uiPriority w:val="99"/>
    <w:rsid w:val="003515DB"/>
    <w:rPr>
      <w:sz w:val="22"/>
      <w:szCs w:val="22"/>
      <w:lang w:val="en-US" w:eastAsia="en-US"/>
    </w:rPr>
  </w:style>
  <w:style w:type="paragraph" w:styleId="Footer">
    <w:name w:val="footer"/>
    <w:basedOn w:val="Normal"/>
    <w:link w:val="FooterChar"/>
    <w:uiPriority w:val="99"/>
    <w:unhideWhenUsed/>
    <w:rsid w:val="003515DB"/>
    <w:pPr>
      <w:tabs>
        <w:tab w:val="center" w:pos="4419"/>
        <w:tab w:val="right" w:pos="8838"/>
      </w:tabs>
    </w:pPr>
    <w:rPr>
      <w:lang w:val="en-US"/>
    </w:rPr>
  </w:style>
  <w:style w:type="character" w:customStyle="1" w:styleId="FooterChar">
    <w:name w:val="Footer Char"/>
    <w:link w:val="Footer"/>
    <w:uiPriority w:val="99"/>
    <w:rsid w:val="003515DB"/>
    <w:rPr>
      <w:sz w:val="22"/>
      <w:szCs w:val="22"/>
      <w:lang w:val="en-US" w:eastAsia="en-US"/>
    </w:rPr>
  </w:style>
  <w:style w:type="paragraph" w:styleId="BalloonText">
    <w:name w:val="Balloon Text"/>
    <w:basedOn w:val="Normal"/>
    <w:link w:val="BalloonTextChar"/>
    <w:uiPriority w:val="99"/>
    <w:semiHidden/>
    <w:unhideWhenUsed/>
    <w:rsid w:val="003515DB"/>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3515DB"/>
    <w:rPr>
      <w:rFonts w:ascii="Tahoma" w:hAnsi="Tahoma" w:cs="Tahoma"/>
      <w:sz w:val="16"/>
      <w:szCs w:val="16"/>
      <w:lang w:val="en-US" w:eastAsia="en-US"/>
    </w:rPr>
  </w:style>
  <w:style w:type="paragraph" w:styleId="BodyText2">
    <w:name w:val="Body Text 2"/>
    <w:basedOn w:val="Normal"/>
    <w:link w:val="BodyText2Char"/>
    <w:uiPriority w:val="99"/>
    <w:semiHidden/>
    <w:unhideWhenUsed/>
    <w:rsid w:val="0004490B"/>
    <w:pPr>
      <w:spacing w:after="120" w:line="480" w:lineRule="auto"/>
    </w:pPr>
    <w:rPr>
      <w:lang w:val="en-US"/>
    </w:rPr>
  </w:style>
  <w:style w:type="character" w:customStyle="1" w:styleId="BodyText2Char">
    <w:name w:val="Body Text 2 Char"/>
    <w:link w:val="BodyText2"/>
    <w:uiPriority w:val="99"/>
    <w:semiHidden/>
    <w:rsid w:val="0004490B"/>
    <w:rPr>
      <w:sz w:val="22"/>
      <w:szCs w:val="22"/>
      <w:lang w:val="en-US" w:eastAsia="en-US"/>
    </w:rPr>
  </w:style>
  <w:style w:type="paragraph" w:styleId="BodyText3">
    <w:name w:val="Body Text 3"/>
    <w:basedOn w:val="Normal"/>
    <w:link w:val="BodyText3Char"/>
    <w:uiPriority w:val="99"/>
    <w:semiHidden/>
    <w:unhideWhenUsed/>
    <w:rsid w:val="0004490B"/>
    <w:pPr>
      <w:spacing w:after="120"/>
    </w:pPr>
    <w:rPr>
      <w:sz w:val="16"/>
      <w:szCs w:val="16"/>
      <w:lang w:val="en-US"/>
    </w:rPr>
  </w:style>
  <w:style w:type="character" w:customStyle="1" w:styleId="BodyText3Char">
    <w:name w:val="Body Text 3 Char"/>
    <w:link w:val="BodyText3"/>
    <w:uiPriority w:val="99"/>
    <w:semiHidden/>
    <w:rsid w:val="0004490B"/>
    <w:rPr>
      <w:sz w:val="16"/>
      <w:szCs w:val="16"/>
      <w:lang w:val="en-US" w:eastAsia="en-US"/>
    </w:rPr>
  </w:style>
  <w:style w:type="paragraph" w:styleId="BodyTextIndent2">
    <w:name w:val="Body Text Indent 2"/>
    <w:basedOn w:val="Normal"/>
    <w:link w:val="BodyTextIndent2Char"/>
    <w:uiPriority w:val="99"/>
    <w:semiHidden/>
    <w:unhideWhenUsed/>
    <w:rsid w:val="0004490B"/>
    <w:pPr>
      <w:spacing w:after="120" w:line="480" w:lineRule="auto"/>
      <w:ind w:left="283"/>
    </w:pPr>
    <w:rPr>
      <w:rFonts w:ascii="Century Schoolbook" w:eastAsia="Times New Roman" w:hAnsi="Century Schoolbook"/>
      <w:i/>
      <w:sz w:val="20"/>
      <w:szCs w:val="20"/>
      <w:lang w:val="es-ES" w:eastAsia="es-ES"/>
    </w:rPr>
  </w:style>
  <w:style w:type="character" w:customStyle="1" w:styleId="BodyTextIndent2Char">
    <w:name w:val="Body Text Indent 2 Char"/>
    <w:link w:val="BodyTextIndent2"/>
    <w:uiPriority w:val="99"/>
    <w:semiHidden/>
    <w:rsid w:val="0004490B"/>
    <w:rPr>
      <w:rFonts w:ascii="Century Schoolbook" w:eastAsia="Times New Roman" w:hAnsi="Century Schoolbook"/>
      <w:i/>
      <w:lang w:val="es-ES" w:eastAsia="es-ES"/>
    </w:rPr>
  </w:style>
  <w:style w:type="character" w:styleId="Hyperlink">
    <w:name w:val="Hyperlink"/>
    <w:uiPriority w:val="99"/>
    <w:unhideWhenUsed/>
    <w:rsid w:val="0004490B"/>
    <w:rPr>
      <w:color w:val="0000FF"/>
      <w:u w:val="single"/>
    </w:rPr>
  </w:style>
  <w:style w:type="paragraph" w:styleId="BodyTextIndent3">
    <w:name w:val="Body Text Indent 3"/>
    <w:basedOn w:val="Normal"/>
    <w:link w:val="BodyTextIndent3Char"/>
    <w:uiPriority w:val="99"/>
    <w:semiHidden/>
    <w:unhideWhenUsed/>
    <w:rsid w:val="00713690"/>
    <w:pPr>
      <w:spacing w:after="120"/>
      <w:ind w:left="360"/>
    </w:pPr>
    <w:rPr>
      <w:sz w:val="16"/>
      <w:szCs w:val="16"/>
    </w:rPr>
  </w:style>
  <w:style w:type="character" w:customStyle="1" w:styleId="BodyTextIndent3Char">
    <w:name w:val="Body Text Indent 3 Char"/>
    <w:link w:val="BodyTextIndent3"/>
    <w:uiPriority w:val="99"/>
    <w:semiHidden/>
    <w:rsid w:val="00713690"/>
    <w:rPr>
      <w:sz w:val="16"/>
      <w:szCs w:val="16"/>
      <w:lang w:val="es-DO"/>
    </w:rPr>
  </w:style>
  <w:style w:type="paragraph" w:styleId="ListParagraph">
    <w:name w:val="List Paragraph"/>
    <w:basedOn w:val="Normal"/>
    <w:uiPriority w:val="34"/>
    <w:qFormat/>
    <w:rsid w:val="006505DF"/>
    <w:pPr>
      <w:ind w:left="720"/>
      <w:contextualSpacing/>
    </w:pPr>
  </w:style>
  <w:style w:type="paragraph" w:customStyle="1" w:styleId="Default">
    <w:name w:val="Default"/>
    <w:rsid w:val="0050526B"/>
    <w:pPr>
      <w:widowControl w:val="0"/>
      <w:overflowPunct w:val="0"/>
      <w:autoSpaceDE w:val="0"/>
      <w:autoSpaceDN w:val="0"/>
      <w:adjustRightInd w:val="0"/>
      <w:textAlignment w:val="baseline"/>
    </w:pPr>
    <w:rPr>
      <w:rFonts w:ascii="Times" w:eastAsia="Times New Roman" w:hAnsi="Times" w:cs="Times"/>
      <w:color w:val="000000"/>
      <w:sz w:val="24"/>
      <w:szCs w:val="24"/>
      <w:lang w:val="es-ES" w:eastAsia="en-US"/>
    </w:rPr>
  </w:style>
  <w:style w:type="paragraph" w:customStyle="1" w:styleId="CM5">
    <w:name w:val="CM5"/>
    <w:basedOn w:val="Default"/>
    <w:next w:val="Default"/>
    <w:rsid w:val="0050526B"/>
    <w:pPr>
      <w:spacing w:after="708"/>
    </w:pPr>
    <w:rPr>
      <w:color w:val="auto"/>
    </w:rPr>
  </w:style>
  <w:style w:type="paragraph" w:customStyle="1" w:styleId="CM2">
    <w:name w:val="CM2"/>
    <w:basedOn w:val="Default"/>
    <w:next w:val="Default"/>
    <w:rsid w:val="0050526B"/>
    <w:rPr>
      <w:color w:val="auto"/>
    </w:rPr>
  </w:style>
  <w:style w:type="paragraph" w:customStyle="1" w:styleId="CM6">
    <w:name w:val="CM6"/>
    <w:basedOn w:val="Default"/>
    <w:next w:val="Default"/>
    <w:rsid w:val="0050526B"/>
    <w:pPr>
      <w:spacing w:after="383"/>
    </w:pPr>
    <w:rPr>
      <w:color w:val="auto"/>
    </w:rPr>
  </w:style>
  <w:style w:type="paragraph" w:customStyle="1" w:styleId="CM7">
    <w:name w:val="CM7"/>
    <w:basedOn w:val="Default"/>
    <w:next w:val="Default"/>
    <w:rsid w:val="0050526B"/>
    <w:pPr>
      <w:spacing w:after="95"/>
    </w:pPr>
    <w:rPr>
      <w:color w:val="auto"/>
    </w:rPr>
  </w:style>
  <w:style w:type="character" w:styleId="CommentReference">
    <w:name w:val="annotation reference"/>
    <w:basedOn w:val="DefaultParagraphFont"/>
    <w:uiPriority w:val="99"/>
    <w:semiHidden/>
    <w:unhideWhenUsed/>
    <w:rsid w:val="001411F8"/>
    <w:rPr>
      <w:sz w:val="16"/>
      <w:szCs w:val="16"/>
    </w:rPr>
  </w:style>
  <w:style w:type="paragraph" w:styleId="CommentText">
    <w:name w:val="annotation text"/>
    <w:basedOn w:val="Normal"/>
    <w:link w:val="CommentTextChar"/>
    <w:uiPriority w:val="99"/>
    <w:semiHidden/>
    <w:unhideWhenUsed/>
    <w:rsid w:val="001411F8"/>
    <w:pPr>
      <w:spacing w:line="240" w:lineRule="auto"/>
    </w:pPr>
    <w:rPr>
      <w:sz w:val="20"/>
      <w:szCs w:val="20"/>
    </w:rPr>
  </w:style>
  <w:style w:type="character" w:customStyle="1" w:styleId="CommentTextChar">
    <w:name w:val="Comment Text Char"/>
    <w:basedOn w:val="DefaultParagraphFont"/>
    <w:link w:val="CommentText"/>
    <w:uiPriority w:val="99"/>
    <w:semiHidden/>
    <w:rsid w:val="001411F8"/>
    <w:rPr>
      <w:lang w:eastAsia="en-US"/>
    </w:rPr>
  </w:style>
  <w:style w:type="paragraph" w:styleId="CommentSubject">
    <w:name w:val="annotation subject"/>
    <w:basedOn w:val="CommentText"/>
    <w:next w:val="CommentText"/>
    <w:link w:val="CommentSubjectChar"/>
    <w:uiPriority w:val="99"/>
    <w:semiHidden/>
    <w:unhideWhenUsed/>
    <w:rsid w:val="001411F8"/>
    <w:rPr>
      <w:b/>
      <w:bCs/>
    </w:rPr>
  </w:style>
  <w:style w:type="character" w:customStyle="1" w:styleId="CommentSubjectChar">
    <w:name w:val="Comment Subject Char"/>
    <w:basedOn w:val="CommentTextChar"/>
    <w:link w:val="CommentSubject"/>
    <w:uiPriority w:val="99"/>
    <w:semiHidden/>
    <w:rsid w:val="001411F8"/>
    <w:rPr>
      <w:b/>
      <w:bCs/>
      <w:lang w:eastAsia="en-US"/>
    </w:rPr>
  </w:style>
  <w:style w:type="character" w:styleId="UnresolvedMention">
    <w:name w:val="Unresolved Mention"/>
    <w:basedOn w:val="DefaultParagraphFont"/>
    <w:uiPriority w:val="99"/>
    <w:semiHidden/>
    <w:unhideWhenUsed/>
    <w:rsid w:val="009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6257">
      <w:bodyDiv w:val="1"/>
      <w:marLeft w:val="0"/>
      <w:marRight w:val="0"/>
      <w:marTop w:val="0"/>
      <w:marBottom w:val="0"/>
      <w:divBdr>
        <w:top w:val="none" w:sz="0" w:space="0" w:color="auto"/>
        <w:left w:val="none" w:sz="0" w:space="0" w:color="auto"/>
        <w:bottom w:val="none" w:sz="0" w:space="0" w:color="auto"/>
        <w:right w:val="none" w:sz="0" w:space="0" w:color="auto"/>
      </w:divBdr>
    </w:div>
    <w:div w:id="162167911">
      <w:bodyDiv w:val="1"/>
      <w:marLeft w:val="0"/>
      <w:marRight w:val="0"/>
      <w:marTop w:val="0"/>
      <w:marBottom w:val="0"/>
      <w:divBdr>
        <w:top w:val="none" w:sz="0" w:space="0" w:color="auto"/>
        <w:left w:val="none" w:sz="0" w:space="0" w:color="auto"/>
        <w:bottom w:val="none" w:sz="0" w:space="0" w:color="auto"/>
        <w:right w:val="none" w:sz="0" w:space="0" w:color="auto"/>
      </w:divBdr>
    </w:div>
    <w:div w:id="357394511">
      <w:bodyDiv w:val="1"/>
      <w:marLeft w:val="0"/>
      <w:marRight w:val="0"/>
      <w:marTop w:val="0"/>
      <w:marBottom w:val="0"/>
      <w:divBdr>
        <w:top w:val="none" w:sz="0" w:space="0" w:color="auto"/>
        <w:left w:val="none" w:sz="0" w:space="0" w:color="auto"/>
        <w:bottom w:val="none" w:sz="0" w:space="0" w:color="auto"/>
        <w:right w:val="none" w:sz="0" w:space="0" w:color="auto"/>
      </w:divBdr>
    </w:div>
    <w:div w:id="525099388">
      <w:bodyDiv w:val="1"/>
      <w:marLeft w:val="0"/>
      <w:marRight w:val="0"/>
      <w:marTop w:val="0"/>
      <w:marBottom w:val="0"/>
      <w:divBdr>
        <w:top w:val="none" w:sz="0" w:space="0" w:color="auto"/>
        <w:left w:val="none" w:sz="0" w:space="0" w:color="auto"/>
        <w:bottom w:val="none" w:sz="0" w:space="0" w:color="auto"/>
        <w:right w:val="none" w:sz="0" w:space="0" w:color="auto"/>
      </w:divBdr>
    </w:div>
    <w:div w:id="596059174">
      <w:bodyDiv w:val="1"/>
      <w:marLeft w:val="0"/>
      <w:marRight w:val="0"/>
      <w:marTop w:val="0"/>
      <w:marBottom w:val="0"/>
      <w:divBdr>
        <w:top w:val="none" w:sz="0" w:space="0" w:color="auto"/>
        <w:left w:val="none" w:sz="0" w:space="0" w:color="auto"/>
        <w:bottom w:val="none" w:sz="0" w:space="0" w:color="auto"/>
        <w:right w:val="none" w:sz="0" w:space="0" w:color="auto"/>
      </w:divBdr>
    </w:div>
    <w:div w:id="723866933">
      <w:bodyDiv w:val="1"/>
      <w:marLeft w:val="0"/>
      <w:marRight w:val="0"/>
      <w:marTop w:val="0"/>
      <w:marBottom w:val="0"/>
      <w:divBdr>
        <w:top w:val="none" w:sz="0" w:space="0" w:color="auto"/>
        <w:left w:val="none" w:sz="0" w:space="0" w:color="auto"/>
        <w:bottom w:val="none" w:sz="0" w:space="0" w:color="auto"/>
        <w:right w:val="none" w:sz="0" w:space="0" w:color="auto"/>
      </w:divBdr>
    </w:div>
    <w:div w:id="743995455">
      <w:bodyDiv w:val="1"/>
      <w:marLeft w:val="0"/>
      <w:marRight w:val="0"/>
      <w:marTop w:val="0"/>
      <w:marBottom w:val="0"/>
      <w:divBdr>
        <w:top w:val="none" w:sz="0" w:space="0" w:color="auto"/>
        <w:left w:val="none" w:sz="0" w:space="0" w:color="auto"/>
        <w:bottom w:val="none" w:sz="0" w:space="0" w:color="auto"/>
        <w:right w:val="none" w:sz="0" w:space="0" w:color="auto"/>
      </w:divBdr>
    </w:div>
    <w:div w:id="866286698">
      <w:bodyDiv w:val="1"/>
      <w:marLeft w:val="0"/>
      <w:marRight w:val="0"/>
      <w:marTop w:val="0"/>
      <w:marBottom w:val="0"/>
      <w:divBdr>
        <w:top w:val="none" w:sz="0" w:space="0" w:color="auto"/>
        <w:left w:val="none" w:sz="0" w:space="0" w:color="auto"/>
        <w:bottom w:val="none" w:sz="0" w:space="0" w:color="auto"/>
        <w:right w:val="none" w:sz="0" w:space="0" w:color="auto"/>
      </w:divBdr>
    </w:div>
    <w:div w:id="955985097">
      <w:bodyDiv w:val="1"/>
      <w:marLeft w:val="0"/>
      <w:marRight w:val="0"/>
      <w:marTop w:val="0"/>
      <w:marBottom w:val="0"/>
      <w:divBdr>
        <w:top w:val="none" w:sz="0" w:space="0" w:color="auto"/>
        <w:left w:val="none" w:sz="0" w:space="0" w:color="auto"/>
        <w:bottom w:val="none" w:sz="0" w:space="0" w:color="auto"/>
        <w:right w:val="none" w:sz="0" w:space="0" w:color="auto"/>
      </w:divBdr>
    </w:div>
    <w:div w:id="1253010661">
      <w:bodyDiv w:val="1"/>
      <w:marLeft w:val="0"/>
      <w:marRight w:val="0"/>
      <w:marTop w:val="0"/>
      <w:marBottom w:val="0"/>
      <w:divBdr>
        <w:top w:val="none" w:sz="0" w:space="0" w:color="auto"/>
        <w:left w:val="none" w:sz="0" w:space="0" w:color="auto"/>
        <w:bottom w:val="none" w:sz="0" w:space="0" w:color="auto"/>
        <w:right w:val="none" w:sz="0" w:space="0" w:color="auto"/>
      </w:divBdr>
    </w:div>
    <w:div w:id="13389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E30B-583B-4532-AF97-8D7A0A8E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901</Words>
  <Characters>5137</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Póliza:</vt:lpstr>
      <vt:lpstr>Póliza:</vt:lpstr>
    </vt:vector>
  </TitlesOfParts>
  <Company>Hewlett-Packard</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Póliza:</dc:title>
  <dc:creator>Salvador Da Cunha</dc:creator>
  <cp:lastModifiedBy>Rosmery Ovalles / Affinity</cp:lastModifiedBy>
  <cp:revision>9</cp:revision>
  <cp:lastPrinted>2014-06-17T12:19:00Z</cp:lastPrinted>
  <dcterms:created xsi:type="dcterms:W3CDTF">2023-10-06T20:55:00Z</dcterms:created>
  <dcterms:modified xsi:type="dcterms:W3CDTF">2023-11-16T22:50:00Z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9d743a-42b6-4543-bf78-5d1dbd2664d4_Enabled">
    <vt:lpwstr>True</vt:lpwstr>
  </property>
  <property fmtid="{D5CDD505-2E9C-101B-9397-08002B2CF9AE}" pid="3" name="MSIP_Label_629d743a-42b6-4543-bf78-5d1dbd2664d4_SiteId">
    <vt:lpwstr>ecf390a7-4463-4f87-93f3-376442fd93a9</vt:lpwstr>
  </property>
  <property fmtid="{D5CDD505-2E9C-101B-9397-08002B2CF9AE}" pid="4" name="MSIP_Label_629d743a-42b6-4543-bf78-5d1dbd2664d4_Owner">
    <vt:lpwstr>lperez@acap.com.do</vt:lpwstr>
  </property>
  <property fmtid="{D5CDD505-2E9C-101B-9397-08002B2CF9AE}" pid="5" name="MSIP_Label_629d743a-42b6-4543-bf78-5d1dbd2664d4_SetDate">
    <vt:lpwstr>2020-05-22T23:43:57.9280247Z</vt:lpwstr>
  </property>
  <property fmtid="{D5CDD505-2E9C-101B-9397-08002B2CF9AE}" pid="6" name="MSIP_Label_629d743a-42b6-4543-bf78-5d1dbd2664d4_Name">
    <vt:lpwstr>Restringido Externo</vt:lpwstr>
  </property>
  <property fmtid="{D5CDD505-2E9C-101B-9397-08002B2CF9AE}" pid="7" name="MSIP_Label_629d743a-42b6-4543-bf78-5d1dbd2664d4_Application">
    <vt:lpwstr>Microsoft Azure Information Protection</vt:lpwstr>
  </property>
  <property fmtid="{D5CDD505-2E9C-101B-9397-08002B2CF9AE}" pid="8" name="MSIP_Label_629d743a-42b6-4543-bf78-5d1dbd2664d4_ActionId">
    <vt:lpwstr>4a78d35d-890c-415b-b74b-75869a0688c5</vt:lpwstr>
  </property>
  <property fmtid="{D5CDD505-2E9C-101B-9397-08002B2CF9AE}" pid="9" name="MSIP_Label_629d743a-42b6-4543-bf78-5d1dbd2664d4_Extended_MSFT_Method">
    <vt:lpwstr>Manual</vt:lpwstr>
  </property>
  <property fmtid="{D5CDD505-2E9C-101B-9397-08002B2CF9AE}" pid="10" name="Sensitivity">
    <vt:lpwstr>Restringido Externo</vt:lpwstr>
  </property>
</Properties>
</file>