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737F" w14:textId="77777777" w:rsidR="009516A9" w:rsidRDefault="009516A9" w:rsidP="007E4BD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 Light" w:eastAsia="Calibri" w:hAnsi="Calibri Light" w:cs="Calibri Light"/>
          <w:b/>
          <w:i w:val="0"/>
          <w:iCs/>
          <w:color w:val="595959"/>
          <w:sz w:val="24"/>
          <w:szCs w:val="24"/>
          <w:lang w:eastAsia="en-US"/>
        </w:rPr>
      </w:pPr>
    </w:p>
    <w:p w14:paraId="175A3F1F" w14:textId="5C1D3065" w:rsidR="00EA7287" w:rsidRPr="00EA7287" w:rsidRDefault="00EA7287" w:rsidP="007E4BD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 Light" w:eastAsia="Calibri" w:hAnsi="Calibri Light" w:cs="Calibri Light"/>
          <w:b/>
          <w:i w:val="0"/>
          <w:iCs/>
          <w:color w:val="595959"/>
          <w:sz w:val="24"/>
          <w:szCs w:val="24"/>
          <w:lang w:eastAsia="en-US"/>
        </w:rPr>
      </w:pPr>
      <w:r w:rsidRPr="00EA7287">
        <w:rPr>
          <w:rFonts w:ascii="Calibri Light" w:eastAsia="Calibri" w:hAnsi="Calibri Light" w:cs="Calibri Light"/>
          <w:b/>
          <w:i w:val="0"/>
          <w:iCs/>
          <w:color w:val="595959"/>
          <w:sz w:val="24"/>
          <w:szCs w:val="24"/>
          <w:lang w:eastAsia="en-US"/>
        </w:rPr>
        <w:t>RESUMEN CONDICIONES GENERALES Y PARTICULARES</w:t>
      </w:r>
    </w:p>
    <w:p w14:paraId="7AB69566" w14:textId="5C7D9838" w:rsidR="00EA7287" w:rsidRPr="00EA7287" w:rsidRDefault="00EA7287" w:rsidP="007E4BDF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i w:val="0"/>
          <w:iCs/>
          <w:sz w:val="24"/>
          <w:szCs w:val="24"/>
          <w:lang w:val="es-DO"/>
        </w:rPr>
      </w:pPr>
      <w:r w:rsidRPr="00EA7287">
        <w:rPr>
          <w:rFonts w:ascii="Calibri Light" w:eastAsia="Calibri" w:hAnsi="Calibri Light" w:cs="Calibri Light"/>
          <w:b/>
          <w:i w:val="0"/>
          <w:iCs/>
          <w:color w:val="595959"/>
          <w:sz w:val="24"/>
          <w:szCs w:val="24"/>
          <w:lang w:eastAsia="en-US"/>
        </w:rPr>
        <w:t xml:space="preserve">SEGURO </w:t>
      </w:r>
      <w:r>
        <w:rPr>
          <w:rFonts w:ascii="Calibri Light" w:eastAsia="Calibri" w:hAnsi="Calibri Light" w:cs="Calibri Light"/>
          <w:b/>
          <w:i w:val="0"/>
          <w:iCs/>
          <w:color w:val="595959"/>
          <w:sz w:val="24"/>
          <w:szCs w:val="24"/>
          <w:lang w:eastAsia="en-US"/>
        </w:rPr>
        <w:t>PROTECCION EN CAJEROS</w:t>
      </w:r>
    </w:p>
    <w:p w14:paraId="34D74F72" w14:textId="77777777" w:rsidR="00A314F0" w:rsidRPr="00330971" w:rsidRDefault="00A314F0" w:rsidP="007E4BDF">
      <w:pPr>
        <w:jc w:val="center"/>
        <w:rPr>
          <w:rFonts w:ascii="Calibri Light" w:hAnsi="Calibri Light" w:cs="Calibri Light"/>
          <w:i w:val="0"/>
          <w:sz w:val="24"/>
          <w:szCs w:val="24"/>
          <w:lang w:val="es-ES_tradnl"/>
        </w:rPr>
      </w:pPr>
    </w:p>
    <w:p w14:paraId="430F9092" w14:textId="74688F4F" w:rsidR="00A314F0" w:rsidRPr="00330971" w:rsidRDefault="00A314F0" w:rsidP="00A314F0">
      <w:pPr>
        <w:ind w:left="142" w:firstLine="142"/>
        <w:jc w:val="both"/>
        <w:rPr>
          <w:rFonts w:ascii="Calibri Light" w:hAnsi="Calibri Light" w:cs="Calibri Light"/>
          <w:i w:val="0"/>
          <w:sz w:val="24"/>
          <w:szCs w:val="24"/>
          <w:lang w:val="es-ES_tradnl"/>
        </w:rPr>
      </w:pPr>
      <w:r w:rsidRPr="00330971">
        <w:rPr>
          <w:rFonts w:ascii="Calibri Light" w:hAnsi="Calibri Light" w:cs="Calibri Light"/>
          <w:b/>
          <w:i w:val="0"/>
          <w:sz w:val="24"/>
          <w:szCs w:val="24"/>
          <w:lang w:val="es-ES_tradnl"/>
        </w:rPr>
        <w:t xml:space="preserve">POLIZA No.:         </w:t>
      </w:r>
      <w:r w:rsidR="005838AD" w:rsidRPr="00330971">
        <w:rPr>
          <w:rFonts w:ascii="Calibri Light" w:hAnsi="Calibri Light" w:cs="Calibri Light"/>
          <w:b/>
          <w:i w:val="0"/>
          <w:sz w:val="24"/>
          <w:szCs w:val="24"/>
          <w:lang w:val="es-ES_tradnl"/>
        </w:rPr>
        <w:t xml:space="preserve"> </w:t>
      </w:r>
      <w:r w:rsidRPr="00330971">
        <w:rPr>
          <w:rFonts w:ascii="Calibri Light" w:hAnsi="Calibri Light" w:cs="Calibri Light"/>
          <w:b/>
          <w:i w:val="0"/>
          <w:sz w:val="24"/>
          <w:szCs w:val="24"/>
          <w:lang w:val="es-ES_tradnl"/>
        </w:rPr>
        <w:t xml:space="preserve"> </w:t>
      </w:r>
      <w:r w:rsidR="007E4BDF">
        <w:rPr>
          <w:rFonts w:ascii="Calibri Light" w:hAnsi="Calibri Light" w:cs="Calibri Light"/>
          <w:b/>
          <w:i w:val="0"/>
          <w:sz w:val="24"/>
          <w:szCs w:val="24"/>
          <w:lang w:val="es-ES_tradnl"/>
        </w:rPr>
        <w:t>1-6-37</w:t>
      </w:r>
    </w:p>
    <w:p w14:paraId="472A07CE" w14:textId="77777777" w:rsidR="00A314F0" w:rsidRPr="00330971" w:rsidRDefault="00A314F0" w:rsidP="00A314F0">
      <w:pPr>
        <w:ind w:left="142" w:firstLine="142"/>
        <w:jc w:val="both"/>
        <w:rPr>
          <w:rFonts w:ascii="Calibri Light" w:hAnsi="Calibri Light" w:cs="Calibri Light"/>
          <w:i w:val="0"/>
          <w:sz w:val="24"/>
          <w:szCs w:val="24"/>
          <w:lang w:val="es-ES_tradnl"/>
        </w:rPr>
      </w:pPr>
      <w:r w:rsidRPr="00330971">
        <w:rPr>
          <w:rFonts w:ascii="Calibri Light" w:hAnsi="Calibri Light" w:cs="Calibri Light"/>
          <w:b/>
          <w:i w:val="0"/>
          <w:sz w:val="24"/>
          <w:szCs w:val="24"/>
          <w:lang w:val="es-ES_tradnl"/>
        </w:rPr>
        <w:t xml:space="preserve">CONTRATANTE:    </w:t>
      </w:r>
      <w:r w:rsidRPr="00330971">
        <w:rPr>
          <w:rFonts w:ascii="Calibri Light" w:hAnsi="Calibri Light" w:cs="Calibri Light"/>
          <w:bCs/>
          <w:i w:val="0"/>
          <w:sz w:val="24"/>
          <w:szCs w:val="24"/>
          <w:lang w:val="es-ES_tradnl"/>
        </w:rPr>
        <w:t>Asociación Popular de Ahorros y Préstamos</w:t>
      </w:r>
    </w:p>
    <w:p w14:paraId="327A50B7" w14:textId="515DC232" w:rsidR="00A314F0" w:rsidRPr="00330971" w:rsidRDefault="00A314F0" w:rsidP="00A314F0">
      <w:pPr>
        <w:ind w:left="142" w:firstLine="142"/>
        <w:jc w:val="both"/>
        <w:rPr>
          <w:rFonts w:ascii="Calibri Light" w:hAnsi="Calibri Light" w:cs="Calibri Light"/>
          <w:b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b/>
          <w:i w:val="0"/>
          <w:sz w:val="24"/>
          <w:szCs w:val="24"/>
          <w:lang w:val="es-ES_tradnl"/>
        </w:rPr>
        <w:t xml:space="preserve">DOMICILIO:  </w:t>
      </w:r>
      <w:r w:rsidR="00EA7287">
        <w:rPr>
          <w:rFonts w:ascii="Calibri Light" w:hAnsi="Calibri Light" w:cs="Calibri Light"/>
          <w:b/>
          <w:i w:val="0"/>
          <w:sz w:val="24"/>
          <w:szCs w:val="24"/>
          <w:lang w:val="es-ES_tradnl"/>
        </w:rPr>
        <w:t xml:space="preserve"> </w:t>
      </w:r>
      <w:r w:rsidR="00835DBD">
        <w:rPr>
          <w:rFonts w:ascii="Calibri Light" w:hAnsi="Calibri Light" w:cs="Calibri Light"/>
          <w:b/>
          <w:i w:val="0"/>
          <w:sz w:val="24"/>
          <w:szCs w:val="24"/>
          <w:lang w:val="es-ES_tradnl"/>
        </w:rPr>
        <w:t xml:space="preserve">        </w:t>
      </w:r>
      <w:r w:rsidRPr="00330971">
        <w:rPr>
          <w:rFonts w:ascii="Calibri Light" w:hAnsi="Calibri Light" w:cs="Calibri Light"/>
          <w:i w:val="0"/>
          <w:sz w:val="24"/>
          <w:szCs w:val="24"/>
          <w:lang w:val="es-ES_tradnl"/>
        </w:rPr>
        <w:t xml:space="preserve">Ave. Máximo Gomez Esq. 27 de </w:t>
      </w:r>
      <w:r w:rsidR="00F74C80" w:rsidRPr="00330971">
        <w:rPr>
          <w:rFonts w:ascii="Calibri Light" w:hAnsi="Calibri Light" w:cs="Calibri Light"/>
          <w:i w:val="0"/>
          <w:sz w:val="24"/>
          <w:szCs w:val="24"/>
          <w:lang w:val="es-ES_tradnl"/>
        </w:rPr>
        <w:t>febrero</w:t>
      </w:r>
      <w:r w:rsidRPr="00330971">
        <w:rPr>
          <w:rFonts w:ascii="Calibri Light" w:hAnsi="Calibri Light" w:cs="Calibri Light"/>
          <w:i w:val="0"/>
          <w:sz w:val="24"/>
          <w:szCs w:val="24"/>
          <w:lang w:val="es-ES_tradnl"/>
        </w:rPr>
        <w:t xml:space="preserve">, Santo Domingo, </w:t>
      </w:r>
      <w:r w:rsidR="009516A9">
        <w:rPr>
          <w:rFonts w:ascii="Calibri Light" w:hAnsi="Calibri Light" w:cs="Calibri Light"/>
          <w:i w:val="0"/>
          <w:sz w:val="24"/>
          <w:szCs w:val="24"/>
          <w:lang w:val="es-ES_tradnl"/>
        </w:rPr>
        <w:t>República Dominicana.</w:t>
      </w:r>
    </w:p>
    <w:p w14:paraId="0EB961AF" w14:textId="6A4EC4E1" w:rsidR="00A314F0" w:rsidRPr="007E4BDF" w:rsidRDefault="00A314F0" w:rsidP="007E4BDF">
      <w:pPr>
        <w:ind w:left="142" w:firstLine="142"/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b/>
          <w:i w:val="0"/>
          <w:sz w:val="24"/>
          <w:szCs w:val="24"/>
        </w:rPr>
        <w:t xml:space="preserve">RNC:                       </w:t>
      </w:r>
      <w:r w:rsidRPr="009516A9">
        <w:rPr>
          <w:rFonts w:ascii="Calibri Light" w:hAnsi="Calibri Light" w:cs="Calibri Light"/>
          <w:i w:val="0"/>
          <w:iCs/>
          <w:sz w:val="24"/>
          <w:szCs w:val="24"/>
          <w:lang w:val="es-DO"/>
        </w:rPr>
        <w:t>40100013-1</w:t>
      </w:r>
    </w:p>
    <w:p w14:paraId="78E53942" w14:textId="77777777" w:rsidR="00A314F0" w:rsidRPr="00330971" w:rsidRDefault="00A314F0" w:rsidP="00E80965">
      <w:pPr>
        <w:jc w:val="both"/>
        <w:rPr>
          <w:rFonts w:ascii="Calibri Light" w:hAnsi="Calibri Light" w:cs="Calibri Light"/>
          <w:b/>
          <w:i w:val="0"/>
          <w:sz w:val="24"/>
          <w:szCs w:val="24"/>
          <w:lang w:val="es-DO"/>
        </w:rPr>
      </w:pPr>
    </w:p>
    <w:p w14:paraId="753EAAEC" w14:textId="77777777" w:rsidR="00EA7287" w:rsidRPr="00EA7287" w:rsidRDefault="00EA7287" w:rsidP="00EA7287">
      <w:pPr>
        <w:tabs>
          <w:tab w:val="left" w:pos="720"/>
          <w:tab w:val="left" w:pos="2520"/>
        </w:tabs>
        <w:spacing w:line="20" w:lineRule="atLeast"/>
        <w:ind w:right="310"/>
        <w:jc w:val="both"/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</w:pPr>
      <w:r w:rsidRPr="00EA7287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Entre </w:t>
      </w:r>
      <w:r w:rsidRPr="00EA7287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Seguros CRECER, S.A</w:t>
      </w:r>
      <w:r w:rsidRPr="00EA7287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. (En lo sucesivo denominada La Compañía), </w:t>
      </w:r>
      <w:r w:rsidRPr="00EA7287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 xml:space="preserve">Asociación Popular de Ahorros y Préstamos </w:t>
      </w:r>
      <w:r w:rsidRPr="00EA7287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(En lo sucesivo denominado El Contratante), y el cliente de Asociación Popular de Ahorros y Prestamos (En lo sucesivo denominado </w:t>
      </w:r>
      <w:r w:rsidRPr="00EA7287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El Asegurado</w:t>
      </w:r>
      <w:r w:rsidRPr="00EA7287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>) se conviene realizar el presente Contrato de Seguro.</w:t>
      </w:r>
    </w:p>
    <w:p w14:paraId="0030130E" w14:textId="77777777" w:rsidR="00EA7287" w:rsidRPr="00EA7287" w:rsidRDefault="00EA7287" w:rsidP="00EA7287">
      <w:pPr>
        <w:tabs>
          <w:tab w:val="left" w:pos="720"/>
          <w:tab w:val="left" w:pos="2520"/>
        </w:tabs>
        <w:spacing w:line="20" w:lineRule="atLeast"/>
        <w:ind w:left="284" w:right="310"/>
        <w:jc w:val="both"/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</w:pPr>
    </w:p>
    <w:p w14:paraId="4F57A22D" w14:textId="77777777" w:rsidR="00EA7287" w:rsidRPr="00EA7287" w:rsidRDefault="00EA7287" w:rsidP="00EA7287">
      <w:pPr>
        <w:tabs>
          <w:tab w:val="left" w:pos="2520"/>
        </w:tabs>
        <w:jc w:val="both"/>
        <w:rPr>
          <w:rFonts w:ascii="Calibri Light" w:hAnsi="Calibri Light" w:cs="Calibri Light"/>
          <w:b/>
          <w:i w:val="0"/>
          <w:sz w:val="24"/>
          <w:szCs w:val="24"/>
          <w:lang w:val="es-DO"/>
        </w:rPr>
      </w:pPr>
      <w:r w:rsidRPr="00EA7287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Queda expresamente entendido que </w:t>
      </w:r>
      <w:r w:rsidRPr="00EA7287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Seguros CRECER,S.A.,</w:t>
      </w:r>
      <w:r w:rsidRPr="00EA7287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 ha sido la compañía con la cual </w:t>
      </w:r>
      <w:r w:rsidRPr="00EA7287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El Asegurado</w:t>
      </w:r>
      <w:r w:rsidRPr="00EA7287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 ha adquirido la póliza de seguros, y será esta quien asuma, sin limitación alguna, toda responsabilidad en todo lo relacionado con el riesgo cubierto por esta póliza, por lo que El Asegurado libera a </w:t>
      </w:r>
      <w:r w:rsidRPr="00EA7287">
        <w:rPr>
          <w:rFonts w:ascii="Calibri Light" w:eastAsia="Calibri" w:hAnsi="Calibri Light" w:cs="Calibri Light"/>
          <w:b/>
          <w:bCs/>
          <w:i w:val="0"/>
          <w:sz w:val="24"/>
          <w:szCs w:val="24"/>
          <w:lang w:val="es-ES_tradnl" w:eastAsia="en-US"/>
        </w:rPr>
        <w:t>Asociación Popular de Ahorros y Prestamos</w:t>
      </w:r>
      <w:r w:rsidRPr="00EA7287">
        <w:rPr>
          <w:rFonts w:ascii="Calibri Light" w:eastAsia="Calibri" w:hAnsi="Calibri Light" w:cs="Calibri Light"/>
          <w:i w:val="0"/>
          <w:sz w:val="24"/>
          <w:szCs w:val="24"/>
          <w:lang w:val="es-ES_tradnl" w:eastAsia="en-US"/>
        </w:rPr>
        <w:t xml:space="preserve"> de cualquier responsabilidad en este sentido, y tanto La Compañía como El Asegurado, al aceptar la póliza, asume la obligación de mantener a El Contratante libre e indemne de cualquier reclamación y responsabilidad, renunciando a cualquier acción en contra de El Contratante por la ejecución de la póliza contratada, al reconocer que esta entidad solo sirve como enlace entre El Asegurado y La Compañía para la realización del pago de la prima correspondiente a este producto y para la recepción y tramitación de cualquier reclamación que le sea entregada por El Asegurado, relacionada a la referida póliza.</w:t>
      </w:r>
    </w:p>
    <w:p w14:paraId="366C66A9" w14:textId="77777777" w:rsidR="00EA7287" w:rsidRDefault="00EA7287" w:rsidP="00EA7287">
      <w:pPr>
        <w:jc w:val="both"/>
        <w:rPr>
          <w:rFonts w:ascii="Calibri Light" w:hAnsi="Calibri Light" w:cs="Calibri Light"/>
          <w:b/>
          <w:bCs/>
          <w:i w:val="0"/>
          <w:sz w:val="24"/>
          <w:szCs w:val="24"/>
          <w:lang w:val="es-MX"/>
        </w:rPr>
      </w:pPr>
    </w:p>
    <w:p w14:paraId="660B05C4" w14:textId="329FC59A" w:rsidR="00E80965" w:rsidRPr="00330971" w:rsidRDefault="00E80965" w:rsidP="00EA7287">
      <w:p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b/>
          <w:bCs/>
          <w:i w:val="0"/>
          <w:sz w:val="24"/>
          <w:szCs w:val="24"/>
          <w:lang w:val="es-MX"/>
        </w:rPr>
        <w:t xml:space="preserve">Objeto del Seguro: 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Es un seguro que garantiza el pago al beneficiario del valor asegurado, expresamente indicado en el certificado individual de seguro, en caso de que el asegurado se vea afectado por </w:t>
      </w:r>
      <w:r w:rsidR="00C35D6F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alguno de los </w:t>
      </w:r>
      <w:r w:rsidR="00751422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eventos cubiertos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como consecuencia de</w:t>
      </w:r>
      <w:r w:rsidR="00125AAB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</w:t>
      </w:r>
      <w:r w:rsidR="00125AAB"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>un asalto</w:t>
      </w:r>
      <w:r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 xml:space="preserve"> calificado, </w:t>
      </w:r>
      <w:r w:rsidR="00DF0E33"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>utiliza</w:t>
      </w:r>
      <w:r w:rsidR="00FD163B"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>ndo</w:t>
      </w:r>
      <w:r w:rsidR="00DF0E33"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 xml:space="preserve"> los servicios de Cajeros Electrónicos</w:t>
      </w:r>
      <w:r w:rsidR="00DF0E33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, 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ocurrido durante la vigencia de la póliza y bajo los límites y condiciones que se establecen en las condiciones particulares de la misma</w:t>
      </w:r>
      <w:r w:rsidR="00D17C29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, siempre que el asalto se haya producido en República Dominicana y </w:t>
      </w:r>
      <w:r w:rsidR="00361484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éste</w:t>
      </w:r>
      <w:r w:rsidR="00D17C29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tenga lugar de forma inmediata a la retirada de efectivo</w:t>
      </w:r>
      <w:r w:rsidR="007B373F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.</w:t>
      </w:r>
    </w:p>
    <w:p w14:paraId="4FE927B7" w14:textId="77777777" w:rsidR="00B95140" w:rsidRPr="00330971" w:rsidRDefault="00B95140" w:rsidP="00125AAB">
      <w:p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</w:p>
    <w:p w14:paraId="6C10276D" w14:textId="6E487A8D" w:rsidR="00DF0E33" w:rsidRPr="00330971" w:rsidRDefault="00D349CB" w:rsidP="00125AAB">
      <w:p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>Riesgos Cubiertos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:</w:t>
      </w:r>
    </w:p>
    <w:p w14:paraId="42C55F62" w14:textId="77777777" w:rsidR="00DF0E33" w:rsidRPr="00330971" w:rsidRDefault="00DF0E33" w:rsidP="00125AAB">
      <w:p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</w:p>
    <w:p w14:paraId="28E903E7" w14:textId="77777777" w:rsidR="00B95140" w:rsidRPr="00330971" w:rsidRDefault="00B95140" w:rsidP="00DF0E33">
      <w:pPr>
        <w:pStyle w:val="ListParagraph"/>
        <w:numPr>
          <w:ilvl w:val="0"/>
          <w:numId w:val="15"/>
        </w:num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>Reembolso de efectivo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: Si como consecuencia directa de un asalto, el Asegurado es despojado del dinero en efectivo obtenido en una extracción</w:t>
      </w:r>
      <w:r w:rsidR="00403545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en un cajero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, la Compañía pagará al beneficiario el monto del retiro realizado, que no excederá a la Suma Asegurada máxima establecida en el certificado individual seguros.</w:t>
      </w:r>
    </w:p>
    <w:p w14:paraId="0E476B78" w14:textId="77777777" w:rsidR="00403545" w:rsidRPr="00330971" w:rsidRDefault="00403545" w:rsidP="00403545">
      <w:pPr>
        <w:pStyle w:val="ListParagraph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</w:p>
    <w:p w14:paraId="5F87EC44" w14:textId="49F9A282" w:rsidR="001C3A7C" w:rsidRPr="001C3A7C" w:rsidRDefault="007B373F" w:rsidP="0049738B">
      <w:pPr>
        <w:pStyle w:val="ListParagraph"/>
        <w:numPr>
          <w:ilvl w:val="0"/>
          <w:numId w:val="15"/>
        </w:num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>Fallecimiento</w:t>
      </w:r>
      <w:r w:rsidR="006C7E8C"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 xml:space="preserve"> Accidental</w:t>
      </w:r>
      <w:r w:rsidR="0069520E"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 xml:space="preserve"> por Asalto en Cajeros Automáticos</w:t>
      </w:r>
      <w:r w:rsidR="0069520E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: Si como consecuencia directa de</w:t>
      </w:r>
      <w:r w:rsidR="00403545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l accidente</w:t>
      </w:r>
      <w:r w:rsidR="0069520E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</w:t>
      </w:r>
      <w:r w:rsidR="00403545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(atraco en cajero)</w:t>
      </w:r>
      <w:r w:rsidR="0069520E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el Asegurado fallece, dentro de los 90 días siguientes a tal incidente, La Aseguradora pagará la suma asegurada estipulada en el Certificado de Seguro para este beneficio, a los Herederos o Sucesión Legal del Asegurado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.</w:t>
      </w:r>
    </w:p>
    <w:p w14:paraId="359905E3" w14:textId="3236131C" w:rsidR="00403545" w:rsidRPr="00330971" w:rsidRDefault="00403545" w:rsidP="0049738B">
      <w:p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lastRenderedPageBreak/>
        <w:t>Para todos los efectos, se entiende por accidente, única y exclusivamente, la lesión corporal que sufra el asegurado como consecuencia del robo de las disposiciones de dinero en efectivo de un cajero automático, siempre que el mismo haya ocurrido a una distancia máxima de 150 metros del lugar del asalto, y el mismo tenga lugar de forma inmediata a la retirada del efectivo.</w:t>
      </w:r>
    </w:p>
    <w:p w14:paraId="4A83AA49" w14:textId="77777777" w:rsidR="00E80965" w:rsidRPr="00330971" w:rsidRDefault="00E80965" w:rsidP="0049738B">
      <w:pPr>
        <w:jc w:val="both"/>
        <w:rPr>
          <w:rFonts w:ascii="Calibri Light" w:hAnsi="Calibri Light" w:cs="Calibri Light"/>
          <w:i w:val="0"/>
          <w:sz w:val="24"/>
          <w:szCs w:val="24"/>
          <w:highlight w:val="yellow"/>
          <w:lang w:val="es-DO"/>
        </w:rPr>
      </w:pPr>
    </w:p>
    <w:p w14:paraId="38287DAC" w14:textId="21147703" w:rsidR="00E80965" w:rsidRPr="00330971" w:rsidRDefault="00F74C80" w:rsidP="0049738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 xml:space="preserve">Coberturas y </w:t>
      </w:r>
      <w:r w:rsidR="00844B40"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>Beneficios</w:t>
      </w:r>
      <w:r w:rsidR="00DA523E"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>:</w:t>
      </w:r>
      <w:r w:rsidR="00DA523E" w:rsidRPr="00330971">
        <w:rPr>
          <w:rFonts w:ascii="Calibri Light" w:hAnsi="Calibri Light" w:cs="Calibri Light"/>
          <w:sz w:val="24"/>
          <w:szCs w:val="24"/>
        </w:rPr>
        <w:t xml:space="preserve"> </w:t>
      </w:r>
      <w:r w:rsidR="00DA523E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Este seguro cubre dos eventos por año, hasta 1</w:t>
      </w:r>
      <w:r w:rsidR="00403545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50</w:t>
      </w:r>
      <w:r w:rsidR="00DA523E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metros de la ubicación del Cajero Automático</w:t>
      </w:r>
      <w:r w:rsidR="004341B7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, y durante </w:t>
      </w:r>
      <w:r w:rsidR="007A7C21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los siguientes 30 minutos </w:t>
      </w:r>
      <w:r w:rsidR="004341B7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luego de haber activado el cajero automático con el propósito de retirar dinero.</w:t>
      </w:r>
      <w:r w:rsidR="00DA523E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La responsabilidad máxima de</w:t>
      </w:r>
      <w:r w:rsidR="00FD163B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</w:t>
      </w:r>
      <w:r w:rsidR="0096382D">
        <w:rPr>
          <w:rFonts w:ascii="Calibri Light" w:hAnsi="Calibri Light" w:cs="Calibri Light"/>
          <w:i w:val="0"/>
          <w:sz w:val="24"/>
          <w:szCs w:val="24"/>
          <w:lang w:val="es-DO"/>
        </w:rPr>
        <w:t>La Aseguradora</w:t>
      </w:r>
      <w:r w:rsidR="00DA523E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en ningún caso excederá la suma asegurada contratada para estas coberturas, según el cuadro anexo:</w:t>
      </w:r>
    </w:p>
    <w:p w14:paraId="046A1072" w14:textId="77777777" w:rsidR="00232F40" w:rsidRPr="00330971" w:rsidRDefault="00232F40" w:rsidP="0049738B">
      <w:pPr>
        <w:jc w:val="both"/>
        <w:rPr>
          <w:rFonts w:ascii="Calibri Light" w:hAnsi="Calibri Light" w:cs="Calibri Light"/>
          <w:b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 xml:space="preserve">     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 </w:t>
      </w:r>
      <w:r w:rsidR="006D4E3E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</w:t>
      </w:r>
    </w:p>
    <w:p w14:paraId="6AD9D4CA" w14:textId="2811605B" w:rsidR="000B7E17" w:rsidRPr="00330971" w:rsidRDefault="000B7E17" w:rsidP="000B7E17">
      <w:pPr>
        <w:rPr>
          <w:rFonts w:ascii="Calibri Light" w:hAnsi="Calibri Light" w:cs="Calibri Light"/>
          <w:b/>
          <w:i w:val="0"/>
          <w:sz w:val="24"/>
          <w:szCs w:val="24"/>
          <w:lang w:val="es-DO"/>
        </w:rPr>
      </w:pPr>
      <w:r>
        <w:rPr>
          <w:rFonts w:ascii="Calibri Light" w:hAnsi="Calibri Light" w:cs="Calibri Light"/>
          <w:b/>
          <w:i w:val="0"/>
          <w:sz w:val="24"/>
          <w:szCs w:val="24"/>
          <w:lang w:val="es-DO"/>
        </w:rPr>
        <w:t xml:space="preserve">                  </w:t>
      </w:r>
      <w:r w:rsidR="00F74C80"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>Beneficios y primas en RD</w:t>
      </w:r>
      <w:r w:rsidR="00232F40"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>$</w:t>
      </w:r>
      <w:r>
        <w:rPr>
          <w:rFonts w:ascii="Calibri Light" w:hAnsi="Calibri Light" w:cs="Calibri Light"/>
          <w:b/>
          <w:i w:val="0"/>
          <w:sz w:val="24"/>
          <w:szCs w:val="24"/>
          <w:lang w:val="es-DO"/>
        </w:rPr>
        <w:t xml:space="preserve">      </w:t>
      </w:r>
    </w:p>
    <w:p w14:paraId="1B8434BA" w14:textId="53C67B42" w:rsidR="000B7E17" w:rsidRDefault="000B7E17" w:rsidP="00330971">
      <w:pPr>
        <w:jc w:val="center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0B7E17">
        <w:rPr>
          <w:noProof/>
        </w:rPr>
        <w:drawing>
          <wp:inline distT="0" distB="0" distL="0" distR="0" wp14:anchorId="77211FA8" wp14:editId="0A21F526">
            <wp:extent cx="5151120" cy="624840"/>
            <wp:effectExtent l="0" t="0" r="0" b="3810"/>
            <wp:docPr id="18276953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71A8" w14:textId="654B7995" w:rsidR="00232F40" w:rsidRPr="00330971" w:rsidRDefault="00DC1424" w:rsidP="00330971">
      <w:pPr>
        <w:jc w:val="center"/>
        <w:rPr>
          <w:rFonts w:ascii="Calibri Light" w:hAnsi="Calibri Light" w:cs="Calibri Light"/>
          <w:b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                               </w:t>
      </w:r>
      <w:r w:rsidR="00232F40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  </w:t>
      </w:r>
    </w:p>
    <w:p w14:paraId="6A93B019" w14:textId="4F3584E3" w:rsidR="00382370" w:rsidRPr="00330971" w:rsidRDefault="00382370" w:rsidP="007C497C">
      <w:pPr>
        <w:ind w:right="15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b/>
          <w:i w:val="0"/>
          <w:sz w:val="24"/>
          <w:szCs w:val="24"/>
          <w:lang w:val="es-DO"/>
        </w:rPr>
        <w:t>Pago de las Primas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: La prima de seguro puede ser pagada en forma mensual, trimestral, semestral o anual.</w:t>
      </w:r>
    </w:p>
    <w:p w14:paraId="70335A4E" w14:textId="4DE72220" w:rsidR="00D349CB" w:rsidRDefault="00382370" w:rsidP="007C497C">
      <w:pPr>
        <w:ind w:right="15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No existirá cobertura si al momento de ocurrir un reclamo, existe mora</w:t>
      </w:r>
      <w:r w:rsidR="00DC1424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de 30 días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en el pago de la prima</w:t>
      </w:r>
      <w:r w:rsidR="00DC1424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correspondiente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. La garantía de cobertura es estar al día el pago de la prima de la manera previamente acordada.</w:t>
      </w:r>
    </w:p>
    <w:p w14:paraId="6F633F5B" w14:textId="77777777" w:rsidR="001C3A7C" w:rsidRDefault="001C3A7C" w:rsidP="00E80965">
      <w:p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</w:p>
    <w:p w14:paraId="1C288DDB" w14:textId="77777777" w:rsidR="001C3A7C" w:rsidRPr="001C3A7C" w:rsidRDefault="001C3A7C" w:rsidP="001C3A7C">
      <w:pPr>
        <w:jc w:val="both"/>
        <w:rPr>
          <w:rFonts w:ascii="Calibri Light" w:hAnsi="Calibri Light" w:cs="Calibri Light"/>
          <w:b/>
          <w:i w:val="0"/>
          <w:sz w:val="24"/>
          <w:szCs w:val="24"/>
          <w:lang w:val="es-DO"/>
        </w:rPr>
      </w:pPr>
      <w:r w:rsidRPr="001C3A7C">
        <w:rPr>
          <w:rFonts w:ascii="Calibri Light" w:hAnsi="Calibri Light" w:cs="Calibri Light"/>
          <w:b/>
          <w:i w:val="0"/>
          <w:sz w:val="24"/>
          <w:szCs w:val="24"/>
          <w:lang w:val="es-DO"/>
        </w:rPr>
        <w:t>Requisitos de asegurabilidad:</w:t>
      </w:r>
    </w:p>
    <w:p w14:paraId="5AD6C1EE" w14:textId="77777777" w:rsidR="001C3A7C" w:rsidRPr="00CF1972" w:rsidRDefault="001C3A7C" w:rsidP="001C3A7C">
      <w:pPr>
        <w:pStyle w:val="ListParagraph"/>
        <w:jc w:val="both"/>
        <w:rPr>
          <w:rFonts w:ascii="Calibri Light" w:hAnsi="Calibri Light" w:cs="Calibri Light"/>
          <w:b/>
          <w:i w:val="0"/>
          <w:sz w:val="24"/>
          <w:szCs w:val="24"/>
          <w:lang w:val="es-DO"/>
        </w:rPr>
      </w:pPr>
    </w:p>
    <w:p w14:paraId="7BDAAA37" w14:textId="77777777" w:rsidR="001C3A7C" w:rsidRPr="00330971" w:rsidRDefault="001C3A7C" w:rsidP="001C3A7C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Edad mínima de ingreso: 18 años.</w:t>
      </w:r>
    </w:p>
    <w:p w14:paraId="0EC0E942" w14:textId="77777777" w:rsidR="001C3A7C" w:rsidRPr="00330971" w:rsidRDefault="001C3A7C" w:rsidP="001C3A7C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Edad máxima de ingreso: 64 años. </w:t>
      </w:r>
    </w:p>
    <w:p w14:paraId="77189E25" w14:textId="2EE5281B" w:rsidR="001C3A7C" w:rsidRPr="001C3A7C" w:rsidRDefault="001C3A7C" w:rsidP="00E80965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Edad máxima de Permanencia: 65 año</w:t>
      </w:r>
      <w:r>
        <w:rPr>
          <w:rFonts w:ascii="Calibri Light" w:hAnsi="Calibri Light" w:cs="Calibri Light"/>
          <w:i w:val="0"/>
          <w:sz w:val="24"/>
          <w:szCs w:val="24"/>
          <w:lang w:val="es-DO"/>
        </w:rPr>
        <w:t>s</w:t>
      </w:r>
    </w:p>
    <w:p w14:paraId="6A281AC6" w14:textId="77777777" w:rsidR="00EA7287" w:rsidRDefault="00EA7287" w:rsidP="00EA7287">
      <w:p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</w:p>
    <w:p w14:paraId="2D451536" w14:textId="752366B5" w:rsidR="00F74C80" w:rsidRPr="00EA7287" w:rsidRDefault="0033268A" w:rsidP="00EA7287">
      <w:p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EA7287">
        <w:rPr>
          <w:rFonts w:ascii="Calibri Light" w:hAnsi="Calibri Light" w:cs="Calibri Light"/>
          <w:b/>
          <w:i w:val="0"/>
          <w:sz w:val="24"/>
          <w:szCs w:val="24"/>
          <w:lang w:val="es-DO"/>
        </w:rPr>
        <w:t>P</w:t>
      </w:r>
      <w:r w:rsidR="00F74C80" w:rsidRPr="00EA7287">
        <w:rPr>
          <w:rFonts w:ascii="Calibri Light" w:hAnsi="Calibri Light" w:cs="Calibri Light"/>
          <w:b/>
          <w:i w:val="0"/>
          <w:sz w:val="24"/>
          <w:szCs w:val="24"/>
          <w:lang w:val="es-DO"/>
        </w:rPr>
        <w:t>rincipales Exclusiones</w:t>
      </w:r>
      <w:r w:rsidRPr="00EA7287">
        <w:rPr>
          <w:rFonts w:ascii="Calibri Light" w:hAnsi="Calibri Light" w:cs="Calibri Light"/>
          <w:i w:val="0"/>
          <w:sz w:val="24"/>
          <w:szCs w:val="24"/>
          <w:lang w:val="es-DO"/>
        </w:rPr>
        <w:t>: El seguro proporcionado por esta póliza no es aplicable:</w:t>
      </w:r>
    </w:p>
    <w:p w14:paraId="42D71457" w14:textId="77777777" w:rsidR="007A7C21" w:rsidRPr="00330971" w:rsidRDefault="007A7C21" w:rsidP="00F74C80">
      <w:pPr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</w:p>
    <w:p w14:paraId="50343767" w14:textId="77777777" w:rsidR="00013542" w:rsidRPr="00330971" w:rsidRDefault="00013542" w:rsidP="007C497C">
      <w:pPr>
        <w:pStyle w:val="ListParagraph"/>
        <w:numPr>
          <w:ilvl w:val="0"/>
          <w:numId w:val="14"/>
        </w:numPr>
        <w:ind w:right="157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Utilización de una tarjeta hurtada o perdida.</w:t>
      </w:r>
    </w:p>
    <w:p w14:paraId="7E3E5689" w14:textId="77777777" w:rsidR="00013542" w:rsidRPr="00330971" w:rsidRDefault="00013542" w:rsidP="007C497C">
      <w:pPr>
        <w:pStyle w:val="ListParagraph"/>
        <w:numPr>
          <w:ilvl w:val="0"/>
          <w:numId w:val="14"/>
        </w:numPr>
        <w:ind w:right="157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Utilización de una tarjeta robada en circunstancias diferentes a las de un asalto cubierto.</w:t>
      </w:r>
    </w:p>
    <w:p w14:paraId="388ACA18" w14:textId="77777777" w:rsidR="00013542" w:rsidRPr="00330971" w:rsidRDefault="00013542" w:rsidP="007C497C">
      <w:pPr>
        <w:pStyle w:val="ListParagraph"/>
        <w:numPr>
          <w:ilvl w:val="0"/>
          <w:numId w:val="14"/>
        </w:numPr>
        <w:ind w:right="157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Cuando la tarjeta obrara en poder de personas diferentes al Asegurado.</w:t>
      </w:r>
    </w:p>
    <w:p w14:paraId="3F77CC2B" w14:textId="77777777" w:rsidR="00013542" w:rsidRPr="00330971" w:rsidRDefault="00013542" w:rsidP="007C497C">
      <w:pPr>
        <w:pStyle w:val="ListParagraph"/>
        <w:numPr>
          <w:ilvl w:val="0"/>
          <w:numId w:val="14"/>
        </w:numPr>
        <w:ind w:right="157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Cuando el Asegurado ingrese al cajero con terceros en forma voluntaria y que estos participen en el asalto.</w:t>
      </w:r>
    </w:p>
    <w:p w14:paraId="71E0521A" w14:textId="77777777" w:rsidR="00013542" w:rsidRPr="00330971" w:rsidRDefault="00013542" w:rsidP="007C497C">
      <w:pPr>
        <w:pStyle w:val="ListParagraph"/>
        <w:numPr>
          <w:ilvl w:val="0"/>
          <w:numId w:val="14"/>
        </w:numPr>
        <w:ind w:right="157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Cualquier asalto posterior a un segundo evento durante el año.</w:t>
      </w:r>
    </w:p>
    <w:p w14:paraId="45BAB066" w14:textId="77777777" w:rsidR="00013542" w:rsidRPr="00330971" w:rsidRDefault="00013542" w:rsidP="007C497C">
      <w:pPr>
        <w:pStyle w:val="ListParagraph"/>
        <w:numPr>
          <w:ilvl w:val="0"/>
          <w:numId w:val="14"/>
        </w:numPr>
        <w:ind w:right="157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Participación del asalto por familiares del Asegurado hasta 4to grado de consanguinidad.</w:t>
      </w:r>
    </w:p>
    <w:p w14:paraId="260E03C3" w14:textId="77777777" w:rsidR="00280BD1" w:rsidRPr="00330971" w:rsidRDefault="00013542" w:rsidP="007C497C">
      <w:pPr>
        <w:pStyle w:val="ListParagraph"/>
        <w:numPr>
          <w:ilvl w:val="0"/>
          <w:numId w:val="14"/>
        </w:numPr>
        <w:ind w:right="157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Cualquier asalto producido a más de 1</w:t>
      </w:r>
      <w:r w:rsidR="00403545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50 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m</w:t>
      </w:r>
      <w:r w:rsidR="00DA523E"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etros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 xml:space="preserve"> del cajero</w:t>
      </w:r>
    </w:p>
    <w:p w14:paraId="02B306FE" w14:textId="77777777" w:rsidR="007A7C21" w:rsidRPr="00330971" w:rsidRDefault="007A7C21" w:rsidP="007C497C">
      <w:pPr>
        <w:pStyle w:val="ListParagraph"/>
        <w:numPr>
          <w:ilvl w:val="0"/>
          <w:numId w:val="14"/>
        </w:numPr>
        <w:ind w:right="157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Todo robo de dinero efectuado fuera de Republica Dominicana</w:t>
      </w:r>
      <w:r w:rsidRPr="00330971">
        <w:rPr>
          <w:rFonts w:ascii="Calibri Light" w:hAnsi="Calibri Light" w:cs="Calibri Light"/>
          <w:sz w:val="24"/>
          <w:szCs w:val="24"/>
        </w:rPr>
        <w:t xml:space="preserve"> </w:t>
      </w: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momento del atraco.</w:t>
      </w:r>
    </w:p>
    <w:p w14:paraId="291FE5C3" w14:textId="77777777" w:rsidR="007A7C21" w:rsidRPr="00330971" w:rsidRDefault="007A7C21" w:rsidP="007C497C">
      <w:pPr>
        <w:pStyle w:val="ListParagraph"/>
        <w:numPr>
          <w:ilvl w:val="0"/>
          <w:numId w:val="14"/>
        </w:numPr>
        <w:ind w:right="157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Todo robo de dinero cometido a través de un engaño o amenaza (salvo amenaza con violencia) al Asegurado para retirar efectivo y entregárselo a Terceros.</w:t>
      </w:r>
    </w:p>
    <w:p w14:paraId="3054207C" w14:textId="16A3B074" w:rsidR="001C3A7C" w:rsidRPr="001C3A7C" w:rsidRDefault="007A7C21" w:rsidP="007C497C">
      <w:pPr>
        <w:pStyle w:val="ListParagraph"/>
        <w:numPr>
          <w:ilvl w:val="0"/>
          <w:numId w:val="14"/>
        </w:numPr>
        <w:ind w:right="157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Todo robo de dinero efectuado en un cajero tras ser manipulado</w:t>
      </w:r>
    </w:p>
    <w:p w14:paraId="4DAB4C34" w14:textId="7738B7B9" w:rsidR="00013542" w:rsidRPr="00CF1972" w:rsidRDefault="007A7C21" w:rsidP="007C497C">
      <w:pPr>
        <w:pStyle w:val="ListParagraph"/>
        <w:numPr>
          <w:ilvl w:val="0"/>
          <w:numId w:val="14"/>
        </w:numPr>
        <w:ind w:right="157"/>
        <w:jc w:val="both"/>
        <w:rPr>
          <w:rFonts w:ascii="Calibri Light" w:hAnsi="Calibri Light" w:cs="Calibri Light"/>
          <w:i w:val="0"/>
          <w:sz w:val="24"/>
          <w:szCs w:val="24"/>
          <w:lang w:val="es-DO"/>
        </w:rPr>
      </w:pPr>
      <w:r w:rsidRPr="00330971">
        <w:rPr>
          <w:rFonts w:ascii="Calibri Light" w:hAnsi="Calibri Light" w:cs="Calibri Light"/>
          <w:i w:val="0"/>
          <w:sz w:val="24"/>
          <w:szCs w:val="24"/>
          <w:lang w:val="es-DO"/>
        </w:rPr>
        <w:t>Todo robo ocurrido transcurridos más de 30 minutos siguientes la retirada de efectivo y que haya presentado la correspondiente denuncia a la policía o autoridades respectivas dentro de las 24 horas inmediatamente siguientes al momento del atrac</w:t>
      </w:r>
      <w:r w:rsidR="001C3A7C">
        <w:rPr>
          <w:rFonts w:ascii="Calibri Light" w:hAnsi="Calibri Light" w:cs="Calibri Light"/>
          <w:i w:val="0"/>
          <w:sz w:val="24"/>
          <w:szCs w:val="24"/>
          <w:lang w:val="es-DO"/>
        </w:rPr>
        <w:t>o.</w:t>
      </w:r>
    </w:p>
    <w:p w14:paraId="3F974DD8" w14:textId="77777777" w:rsidR="00013542" w:rsidRPr="00330971" w:rsidRDefault="00013542" w:rsidP="00280BD1">
      <w:pPr>
        <w:pStyle w:val="ListParagraph"/>
        <w:jc w:val="both"/>
        <w:rPr>
          <w:rFonts w:ascii="Calibri Light" w:hAnsi="Calibri Light" w:cs="Calibri Light"/>
          <w:b/>
          <w:i w:val="0"/>
          <w:sz w:val="24"/>
          <w:szCs w:val="24"/>
          <w:lang w:val="es-DO"/>
        </w:rPr>
      </w:pPr>
    </w:p>
    <w:p w14:paraId="0A6FB780" w14:textId="1529E622" w:rsidR="003D57E5" w:rsidRPr="009516A9" w:rsidRDefault="003D57E5" w:rsidP="007C497C">
      <w:pPr>
        <w:ind w:right="157"/>
        <w:jc w:val="both"/>
        <w:rPr>
          <w:rFonts w:ascii="Calibri Light" w:hAnsi="Calibri Light" w:cs="Calibri Light"/>
          <w:i w:val="0"/>
          <w:iCs/>
          <w:sz w:val="24"/>
          <w:szCs w:val="24"/>
          <w:lang w:val="es-DO"/>
        </w:rPr>
      </w:pPr>
      <w:r w:rsidRPr="009516A9">
        <w:rPr>
          <w:rFonts w:ascii="Calibri Light" w:hAnsi="Calibri Light" w:cs="Calibri Light"/>
          <w:b/>
          <w:i w:val="0"/>
          <w:iCs/>
          <w:noProof/>
          <w:sz w:val="24"/>
          <w:szCs w:val="24"/>
          <w:lang w:val="es-DO" w:eastAsia="en-US"/>
        </w:rPr>
        <w:t xml:space="preserve">Condiciones de la cobertura en  caso de Atraco en un Cajero: </w:t>
      </w:r>
      <w:r w:rsidRPr="009516A9">
        <w:rPr>
          <w:rFonts w:ascii="Calibri Light" w:hAnsi="Calibri Light" w:cs="Calibri Light"/>
          <w:i w:val="0"/>
          <w:iCs/>
          <w:sz w:val="24"/>
          <w:szCs w:val="24"/>
          <w:lang w:val="es-DO"/>
        </w:rPr>
        <w:t>Para que el Asegurado tenga derecho a la indemnización está obligado a:</w:t>
      </w:r>
    </w:p>
    <w:p w14:paraId="7ADF70D4" w14:textId="77777777" w:rsidR="003D57E5" w:rsidRPr="009516A9" w:rsidRDefault="003D57E5" w:rsidP="00835DBD">
      <w:pPr>
        <w:pStyle w:val="ListParagraph"/>
        <w:numPr>
          <w:ilvl w:val="0"/>
          <w:numId w:val="18"/>
        </w:numPr>
        <w:ind w:left="851" w:right="724"/>
        <w:jc w:val="both"/>
        <w:rPr>
          <w:rFonts w:ascii="Calibri Light" w:hAnsi="Calibri Light" w:cs="Calibri Light"/>
          <w:i w:val="0"/>
          <w:iCs/>
          <w:sz w:val="24"/>
          <w:szCs w:val="24"/>
          <w:lang w:val="es-DO"/>
        </w:rPr>
      </w:pPr>
      <w:r w:rsidRPr="009516A9">
        <w:rPr>
          <w:rFonts w:ascii="Calibri Light" w:hAnsi="Calibri Light" w:cs="Calibri Light"/>
          <w:i w:val="0"/>
          <w:iCs/>
          <w:sz w:val="24"/>
          <w:szCs w:val="24"/>
          <w:lang w:val="es-DO"/>
        </w:rPr>
        <w:t>Realizar dentro del plazo máximo de 24 horas desde la ocurrencia del hecho, la denuncia correspondiente ante La Policía o los organismos correspondientes y obtener una copia certificada de la denuncia respectiva para ser presentada a la compañía al momento de realizar la reclamación.</w:t>
      </w:r>
    </w:p>
    <w:p w14:paraId="68F87238" w14:textId="2B9644B8" w:rsidR="003D57E5" w:rsidRPr="009516A9" w:rsidRDefault="003D57E5" w:rsidP="00835DBD">
      <w:pPr>
        <w:pStyle w:val="ListParagraph"/>
        <w:numPr>
          <w:ilvl w:val="0"/>
          <w:numId w:val="18"/>
        </w:numPr>
        <w:ind w:left="851" w:right="724"/>
        <w:jc w:val="both"/>
        <w:rPr>
          <w:rFonts w:ascii="Calibri Light" w:hAnsi="Calibri Light" w:cs="Calibri Light"/>
          <w:i w:val="0"/>
          <w:iCs/>
          <w:sz w:val="24"/>
          <w:szCs w:val="24"/>
          <w:lang w:val="es-DO"/>
        </w:rPr>
      </w:pPr>
      <w:r w:rsidRPr="009516A9">
        <w:rPr>
          <w:rFonts w:ascii="Calibri Light" w:hAnsi="Calibri Light" w:cs="Calibri Light"/>
          <w:i w:val="0"/>
          <w:iCs/>
          <w:sz w:val="24"/>
          <w:szCs w:val="24"/>
          <w:lang w:val="es-DO"/>
        </w:rPr>
        <w:t xml:space="preserve">Comunicar el Atraco a la Aseguradora, </w:t>
      </w:r>
      <w:r w:rsidRPr="009516A9">
        <w:rPr>
          <w:rFonts w:ascii="Calibri Light" w:hAnsi="Calibri Light" w:cs="Calibri Light"/>
          <w:b/>
          <w:i w:val="0"/>
          <w:iCs/>
          <w:sz w:val="24"/>
          <w:szCs w:val="24"/>
          <w:lang w:val="es-DO"/>
        </w:rPr>
        <w:t>dentro de las 48 horas siguientes a la ocurrencia del siniestro</w:t>
      </w:r>
      <w:r w:rsidRPr="009516A9">
        <w:rPr>
          <w:rFonts w:ascii="Calibri Light" w:hAnsi="Calibri Light" w:cs="Calibri Light"/>
          <w:i w:val="0"/>
          <w:iCs/>
          <w:sz w:val="24"/>
          <w:szCs w:val="24"/>
          <w:lang w:val="es-DO"/>
        </w:rPr>
        <w:t xml:space="preserve">, salvo caso fortuito o fuerza mayor, debiendo realizarse la comunicación tan pronto desaparezca el impedimento. </w:t>
      </w:r>
    </w:p>
    <w:p w14:paraId="0E634B41" w14:textId="77777777" w:rsidR="009329EE" w:rsidRPr="009516A9" w:rsidRDefault="009329EE" w:rsidP="00835DBD">
      <w:pPr>
        <w:pStyle w:val="ListParagraph"/>
        <w:numPr>
          <w:ilvl w:val="0"/>
          <w:numId w:val="18"/>
        </w:numPr>
        <w:ind w:left="851" w:right="724"/>
        <w:jc w:val="both"/>
        <w:rPr>
          <w:rFonts w:ascii="Calibri Light" w:hAnsi="Calibri Light" w:cs="Calibri Light"/>
          <w:i w:val="0"/>
          <w:iCs/>
          <w:sz w:val="24"/>
          <w:szCs w:val="24"/>
          <w:lang w:val="es-DO"/>
        </w:rPr>
      </w:pPr>
      <w:r w:rsidRPr="009516A9">
        <w:rPr>
          <w:rFonts w:ascii="Calibri Light" w:hAnsi="Calibri Light" w:cs="Calibri Light"/>
          <w:i w:val="0"/>
          <w:iCs/>
          <w:sz w:val="24"/>
          <w:szCs w:val="24"/>
          <w:lang w:val="es-DO"/>
        </w:rPr>
        <w:t>Aportar los justificantes, recibos, certificados y denuncias que justifiquen tanto la ocurrencia de hechos amparados bajo esta póliza como el haber incurrido en gastos indemnizables bajo la misma.</w:t>
      </w:r>
    </w:p>
    <w:p w14:paraId="5E89674A" w14:textId="77777777" w:rsidR="00685F45" w:rsidRPr="009516A9" w:rsidRDefault="00685F45" w:rsidP="00E80965">
      <w:pPr>
        <w:jc w:val="both"/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</w:pPr>
    </w:p>
    <w:p w14:paraId="584C58A6" w14:textId="77777777" w:rsidR="00DA213C" w:rsidRPr="009516A9" w:rsidRDefault="00DA213C" w:rsidP="007C497C">
      <w:pPr>
        <w:ind w:right="299"/>
        <w:jc w:val="both"/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</w:pPr>
      <w:r w:rsidRPr="009516A9">
        <w:rPr>
          <w:rFonts w:ascii="Calibri Light" w:hAnsi="Calibri Light" w:cs="Calibri Light"/>
          <w:b/>
          <w:i w:val="0"/>
          <w:iCs/>
          <w:noProof/>
          <w:sz w:val="24"/>
          <w:szCs w:val="24"/>
          <w:lang w:val="es-DO" w:eastAsia="en-US"/>
        </w:rPr>
        <w:t>Deber de Sinceridad</w:t>
      </w:r>
      <w:r w:rsidRPr="009516A9"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  <w:t>: El Asegurado está obligado a declarar todas las circunstancias relativas  al hecho que genera el Siniestro. Las obligaciones de la Compañía quedaran extinguidas si se demuestra que el Asegurado  declara inexactamente hechos que excluirían o podrían restringir dichas obligaciones, lo anterior de conformidad con  lo dispuesto por los artículos 97 y 98 de la Ley 146-02 sobre el Contrato de Seguros y Fianzas</w:t>
      </w:r>
    </w:p>
    <w:p w14:paraId="431BAC20" w14:textId="77777777" w:rsidR="00E55D8E" w:rsidRPr="009516A9" w:rsidRDefault="00E55D8E" w:rsidP="007C497C">
      <w:pPr>
        <w:pStyle w:val="ListParagraph"/>
        <w:ind w:right="299"/>
        <w:jc w:val="both"/>
        <w:rPr>
          <w:rFonts w:ascii="Calibri Light" w:hAnsi="Calibri Light" w:cs="Calibri Light"/>
          <w:b/>
          <w:i w:val="0"/>
          <w:iCs/>
          <w:noProof/>
          <w:sz w:val="24"/>
          <w:szCs w:val="24"/>
          <w:lang w:val="es-DO" w:eastAsia="en-US"/>
        </w:rPr>
      </w:pPr>
    </w:p>
    <w:p w14:paraId="0453A608" w14:textId="61CDE101" w:rsidR="00E55D8E" w:rsidRPr="001552BB" w:rsidRDefault="00E55D8E" w:rsidP="007C497C">
      <w:pPr>
        <w:ind w:right="299"/>
        <w:jc w:val="both"/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</w:pPr>
      <w:r w:rsidRPr="001552BB"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  <w:t>Para el Servicio de Asistencia Legal Telefonica,  favor comunicarle al telefono 1- (809)</w:t>
      </w:r>
      <w:r w:rsidR="00687E7B" w:rsidRPr="001552BB"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  <w:t>-920-5000</w:t>
      </w:r>
    </w:p>
    <w:p w14:paraId="03F1BF2F" w14:textId="77777777" w:rsidR="00DA213C" w:rsidRPr="001552BB" w:rsidRDefault="00DA213C" w:rsidP="007C497C">
      <w:pPr>
        <w:ind w:right="299"/>
        <w:jc w:val="both"/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</w:pPr>
    </w:p>
    <w:p w14:paraId="4DC2F445" w14:textId="0E800F33" w:rsidR="00835DBD" w:rsidRDefault="00835DBD" w:rsidP="00835DBD">
      <w:pPr>
        <w:ind w:right="299"/>
        <w:jc w:val="both"/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</w:pPr>
      <w:r w:rsidRPr="001552BB"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  <w:t>En caso de reclamo de la cobertura contratada, puede dirigirse a la Sucursal</w:t>
      </w:r>
      <w:r w:rsidRPr="00835DBD"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  <w:t xml:space="preserve"> de la </w:t>
      </w:r>
      <w:r w:rsidRPr="00835DBD">
        <w:rPr>
          <w:rFonts w:ascii="Calibri Light" w:hAnsi="Calibri Light" w:cs="Calibri Light"/>
          <w:b/>
          <w:bCs/>
          <w:i w:val="0"/>
          <w:iCs/>
          <w:noProof/>
          <w:sz w:val="24"/>
          <w:szCs w:val="24"/>
          <w:lang w:val="es-DO" w:eastAsia="en-US"/>
        </w:rPr>
        <w:t>ASOCIACION POPULAR DE AHORROS Y PRESTAMOS</w:t>
      </w:r>
      <w:r w:rsidRPr="00835DBD"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  <w:t xml:space="preserve"> de su elección, donde le entregaran los requisitos y formularios que deberá completar para este proceso. Luego de completada toda la documentación requerida, pueden depositarla en la misma Sucursal, donde la recibirán y canalizarán con la Aseguradora a los fines de apertura y seguimiento del siniestro.</w:t>
      </w:r>
    </w:p>
    <w:p w14:paraId="323DF8D7" w14:textId="77777777" w:rsidR="00835DBD" w:rsidRPr="009516A9" w:rsidRDefault="00835DBD" w:rsidP="00835DBD">
      <w:pPr>
        <w:ind w:right="299"/>
        <w:jc w:val="both"/>
        <w:rPr>
          <w:rFonts w:ascii="Calibri Light" w:hAnsi="Calibri Light" w:cs="Calibri Light"/>
          <w:i w:val="0"/>
          <w:iCs/>
          <w:noProof/>
          <w:sz w:val="24"/>
          <w:szCs w:val="24"/>
          <w:lang w:val="es-DO" w:eastAsia="en-US"/>
        </w:rPr>
      </w:pPr>
    </w:p>
    <w:p w14:paraId="2DBCA7A8" w14:textId="4D87C0B3" w:rsidR="006E5D43" w:rsidRPr="009516A9" w:rsidRDefault="006E5D43" w:rsidP="007C497C">
      <w:pPr>
        <w:ind w:right="299"/>
        <w:jc w:val="both"/>
        <w:rPr>
          <w:rFonts w:ascii="Calibri Light" w:eastAsia="Calibri" w:hAnsi="Calibri Light" w:cs="Calibri Light"/>
          <w:i w:val="0"/>
          <w:iCs/>
          <w:sz w:val="24"/>
          <w:szCs w:val="24"/>
          <w:lang w:val="es-ES_tradnl" w:eastAsia="en-US"/>
        </w:rPr>
      </w:pPr>
      <w:r w:rsidRPr="009516A9">
        <w:rPr>
          <w:rFonts w:ascii="Calibri Light" w:eastAsia="Calibri" w:hAnsi="Calibri Light" w:cs="Calibri Light"/>
          <w:i w:val="0"/>
          <w:iCs/>
          <w:sz w:val="24"/>
          <w:szCs w:val="24"/>
          <w:lang w:val="es-ES_tradnl" w:eastAsia="en-US"/>
        </w:rPr>
        <w:t>Este documento es solo un resumen de las Condiciones Generales y Particulares.  Para más información sobre su póliza favor llamar a Servicio al Cliente al teléfono 809 331 2727 opción 2, o ingresar la página de Internet www.apap.com.do.</w:t>
      </w:r>
    </w:p>
    <w:p w14:paraId="39789759" w14:textId="77777777" w:rsidR="006E5D43" w:rsidRPr="009516A9" w:rsidRDefault="006E5D43" w:rsidP="006E5D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 Light" w:eastAsia="Calibri" w:hAnsi="Calibri Light" w:cs="Calibri Light"/>
          <w:i w:val="0"/>
          <w:iCs/>
          <w:sz w:val="24"/>
          <w:szCs w:val="24"/>
          <w:lang w:val="es-ES_tradnl" w:eastAsia="en-US"/>
        </w:rPr>
      </w:pPr>
    </w:p>
    <w:p w14:paraId="6C40309C" w14:textId="6252F777" w:rsidR="00693D91" w:rsidRPr="006E5D43" w:rsidRDefault="00693D91" w:rsidP="00E80965">
      <w:pPr>
        <w:jc w:val="both"/>
        <w:rPr>
          <w:rFonts w:ascii="Arial" w:hAnsi="Arial" w:cs="Arial"/>
          <w:i w:val="0"/>
          <w:sz w:val="18"/>
          <w:szCs w:val="18"/>
          <w:lang w:val="es-ES_tradnl"/>
        </w:rPr>
      </w:pPr>
    </w:p>
    <w:sectPr w:rsidR="00693D91" w:rsidRPr="006E5D43" w:rsidSect="001C3A7C">
      <w:headerReference w:type="default" r:id="rId9"/>
      <w:type w:val="continuous"/>
      <w:pgSz w:w="12240" w:h="15840" w:code="1"/>
      <w:pgMar w:top="1440" w:right="1080" w:bottom="1440" w:left="1080" w:header="706" w:footer="706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2449" w14:textId="77777777" w:rsidR="00D02707" w:rsidRDefault="00D02707">
      <w:r>
        <w:separator/>
      </w:r>
    </w:p>
  </w:endnote>
  <w:endnote w:type="continuationSeparator" w:id="0">
    <w:p w14:paraId="321ABC7F" w14:textId="77777777" w:rsidR="00D02707" w:rsidRDefault="00D0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DCEN C+ Gen_ Times">
    <w:altName w:val="G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6EFD" w14:textId="77777777" w:rsidR="00D02707" w:rsidRDefault="00D02707">
      <w:r>
        <w:separator/>
      </w:r>
    </w:p>
  </w:footnote>
  <w:footnote w:type="continuationSeparator" w:id="0">
    <w:p w14:paraId="400F64EC" w14:textId="77777777" w:rsidR="00D02707" w:rsidRDefault="00D0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1CC9" w14:textId="6B26A713" w:rsidR="00A314F0" w:rsidRDefault="00330971" w:rsidP="00330971">
    <w:pPr>
      <w:pStyle w:val="Header"/>
    </w:pPr>
    <w:r w:rsidRPr="003D7AC4">
      <w:rPr>
        <w:noProof/>
      </w:rPr>
      <w:drawing>
        <wp:inline distT="0" distB="0" distL="0" distR="0" wp14:anchorId="44E47E8F" wp14:editId="0CD81B21">
          <wp:extent cx="1234547" cy="403895"/>
          <wp:effectExtent l="0" t="0" r="3810" b="0"/>
          <wp:docPr id="1835987983" name="Imagen 1835987983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43771" name="Picture 1" descr="A green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547" cy="40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ACAB7D"/>
    <w:multiLevelType w:val="hybridMultilevel"/>
    <w:tmpl w:val="D2C8E9BE"/>
    <w:lvl w:ilvl="0" w:tplc="600AB79E">
      <w:start w:val="6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545CE7"/>
    <w:multiLevelType w:val="singleLevel"/>
    <w:tmpl w:val="A950D75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4AC387C"/>
    <w:multiLevelType w:val="hybridMultilevel"/>
    <w:tmpl w:val="6F14C5B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9FE4ABA"/>
    <w:multiLevelType w:val="hybridMultilevel"/>
    <w:tmpl w:val="27E8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54BBD"/>
    <w:multiLevelType w:val="hybridMultilevel"/>
    <w:tmpl w:val="E5C4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42D"/>
    <w:multiLevelType w:val="hybridMultilevel"/>
    <w:tmpl w:val="F0EE7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01FA"/>
    <w:multiLevelType w:val="hybridMultilevel"/>
    <w:tmpl w:val="F9DADE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51D5ABB"/>
    <w:multiLevelType w:val="hybridMultilevel"/>
    <w:tmpl w:val="8A72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7F95"/>
    <w:multiLevelType w:val="hybridMultilevel"/>
    <w:tmpl w:val="96863C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50A2FA2"/>
    <w:multiLevelType w:val="hybridMultilevel"/>
    <w:tmpl w:val="3430A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61DE"/>
    <w:multiLevelType w:val="hybridMultilevel"/>
    <w:tmpl w:val="65F86D74"/>
    <w:lvl w:ilvl="0" w:tplc="EF726F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E6C67"/>
    <w:multiLevelType w:val="hybridMultilevel"/>
    <w:tmpl w:val="508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0EC90">
      <w:numFmt w:val="bullet"/>
      <w:lvlText w:val="•"/>
      <w:lvlJc w:val="left"/>
      <w:pPr>
        <w:ind w:left="1800" w:hanging="720"/>
      </w:pPr>
      <w:rPr>
        <w:rFonts w:ascii="Trebuchet MS" w:eastAsia="MS Mincho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95BD3"/>
    <w:multiLevelType w:val="hybridMultilevel"/>
    <w:tmpl w:val="A6582DF4"/>
    <w:lvl w:ilvl="0" w:tplc="E284A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1F9"/>
    <w:multiLevelType w:val="hybridMultilevel"/>
    <w:tmpl w:val="471A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C3DE2"/>
    <w:multiLevelType w:val="hybridMultilevel"/>
    <w:tmpl w:val="9C3C4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F4FD5"/>
    <w:multiLevelType w:val="hybridMultilevel"/>
    <w:tmpl w:val="D4A4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B37D6"/>
    <w:multiLevelType w:val="hybridMultilevel"/>
    <w:tmpl w:val="7EB42D64"/>
    <w:lvl w:ilvl="0" w:tplc="22602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A3032"/>
    <w:multiLevelType w:val="hybridMultilevel"/>
    <w:tmpl w:val="521A0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346814">
    <w:abstractNumId w:val="1"/>
  </w:num>
  <w:num w:numId="2" w16cid:durableId="1271232995">
    <w:abstractNumId w:val="0"/>
  </w:num>
  <w:num w:numId="3" w16cid:durableId="1401560109">
    <w:abstractNumId w:val="17"/>
  </w:num>
  <w:num w:numId="4" w16cid:durableId="1003974923">
    <w:abstractNumId w:val="11"/>
  </w:num>
  <w:num w:numId="5" w16cid:durableId="1282495675">
    <w:abstractNumId w:val="6"/>
  </w:num>
  <w:num w:numId="6" w16cid:durableId="1367827093">
    <w:abstractNumId w:val="12"/>
  </w:num>
  <w:num w:numId="7" w16cid:durableId="50546119">
    <w:abstractNumId w:val="9"/>
  </w:num>
  <w:num w:numId="8" w16cid:durableId="1287859482">
    <w:abstractNumId w:val="10"/>
  </w:num>
  <w:num w:numId="9" w16cid:durableId="1019741084">
    <w:abstractNumId w:val="15"/>
  </w:num>
  <w:num w:numId="10" w16cid:durableId="876939651">
    <w:abstractNumId w:val="14"/>
  </w:num>
  <w:num w:numId="11" w16cid:durableId="1035347286">
    <w:abstractNumId w:val="5"/>
  </w:num>
  <w:num w:numId="12" w16cid:durableId="1976327461">
    <w:abstractNumId w:val="4"/>
  </w:num>
  <w:num w:numId="13" w16cid:durableId="1114057853">
    <w:abstractNumId w:val="3"/>
  </w:num>
  <w:num w:numId="14" w16cid:durableId="1670595769">
    <w:abstractNumId w:val="7"/>
  </w:num>
  <w:num w:numId="15" w16cid:durableId="1644774999">
    <w:abstractNumId w:val="16"/>
  </w:num>
  <w:num w:numId="16" w16cid:durableId="581567298">
    <w:abstractNumId w:val="13"/>
  </w:num>
  <w:num w:numId="17" w16cid:durableId="339358138">
    <w:abstractNumId w:val="8"/>
  </w:num>
  <w:num w:numId="18" w16cid:durableId="790129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27"/>
    <w:rsid w:val="00003E2A"/>
    <w:rsid w:val="00011697"/>
    <w:rsid w:val="00011BE5"/>
    <w:rsid w:val="0001293D"/>
    <w:rsid w:val="00013542"/>
    <w:rsid w:val="00063184"/>
    <w:rsid w:val="00064AAF"/>
    <w:rsid w:val="000760C1"/>
    <w:rsid w:val="00083F2A"/>
    <w:rsid w:val="00084ECF"/>
    <w:rsid w:val="00094962"/>
    <w:rsid w:val="00097734"/>
    <w:rsid w:val="00097F2B"/>
    <w:rsid w:val="000A259B"/>
    <w:rsid w:val="000A42E9"/>
    <w:rsid w:val="000B7E17"/>
    <w:rsid w:val="001031BD"/>
    <w:rsid w:val="0011278B"/>
    <w:rsid w:val="0012357C"/>
    <w:rsid w:val="00125AAB"/>
    <w:rsid w:val="0014067A"/>
    <w:rsid w:val="001552BB"/>
    <w:rsid w:val="001860F4"/>
    <w:rsid w:val="001C3A7C"/>
    <w:rsid w:val="001E41C5"/>
    <w:rsid w:val="001F1DF2"/>
    <w:rsid w:val="00207BE0"/>
    <w:rsid w:val="00232F40"/>
    <w:rsid w:val="00242CBA"/>
    <w:rsid w:val="002436FE"/>
    <w:rsid w:val="00280BD1"/>
    <w:rsid w:val="00287261"/>
    <w:rsid w:val="00291A1E"/>
    <w:rsid w:val="002A1C8A"/>
    <w:rsid w:val="002A2008"/>
    <w:rsid w:val="002B5556"/>
    <w:rsid w:val="002E30B4"/>
    <w:rsid w:val="00300CB7"/>
    <w:rsid w:val="003308D3"/>
    <w:rsid w:val="00330971"/>
    <w:rsid w:val="0033268A"/>
    <w:rsid w:val="00346453"/>
    <w:rsid w:val="00353EE0"/>
    <w:rsid w:val="00361484"/>
    <w:rsid w:val="00382370"/>
    <w:rsid w:val="00391949"/>
    <w:rsid w:val="00391CAE"/>
    <w:rsid w:val="003B1AF1"/>
    <w:rsid w:val="003C3EE6"/>
    <w:rsid w:val="003D57E5"/>
    <w:rsid w:val="003E4111"/>
    <w:rsid w:val="003F5C38"/>
    <w:rsid w:val="00403545"/>
    <w:rsid w:val="00404D36"/>
    <w:rsid w:val="0041716A"/>
    <w:rsid w:val="004341B7"/>
    <w:rsid w:val="004352A0"/>
    <w:rsid w:val="00450015"/>
    <w:rsid w:val="00453502"/>
    <w:rsid w:val="004572EB"/>
    <w:rsid w:val="0046273D"/>
    <w:rsid w:val="00487121"/>
    <w:rsid w:val="0049738B"/>
    <w:rsid w:val="004E1665"/>
    <w:rsid w:val="004E627D"/>
    <w:rsid w:val="00500F4B"/>
    <w:rsid w:val="00521E2B"/>
    <w:rsid w:val="00526279"/>
    <w:rsid w:val="00527B43"/>
    <w:rsid w:val="00560194"/>
    <w:rsid w:val="00560BE5"/>
    <w:rsid w:val="005838AD"/>
    <w:rsid w:val="005A0984"/>
    <w:rsid w:val="005A45AA"/>
    <w:rsid w:val="005A6B65"/>
    <w:rsid w:val="005B3903"/>
    <w:rsid w:val="005C2BF2"/>
    <w:rsid w:val="005E450E"/>
    <w:rsid w:val="005E6FDD"/>
    <w:rsid w:val="00624E7F"/>
    <w:rsid w:val="00645175"/>
    <w:rsid w:val="00652AB2"/>
    <w:rsid w:val="00653927"/>
    <w:rsid w:val="00661879"/>
    <w:rsid w:val="00681C3C"/>
    <w:rsid w:val="00682253"/>
    <w:rsid w:val="00685F45"/>
    <w:rsid w:val="00687E7B"/>
    <w:rsid w:val="00693D91"/>
    <w:rsid w:val="0069520E"/>
    <w:rsid w:val="006C3545"/>
    <w:rsid w:val="006C7E8C"/>
    <w:rsid w:val="006D4E3E"/>
    <w:rsid w:val="006E5D43"/>
    <w:rsid w:val="006F190F"/>
    <w:rsid w:val="00724996"/>
    <w:rsid w:val="00737506"/>
    <w:rsid w:val="0074608A"/>
    <w:rsid w:val="00751422"/>
    <w:rsid w:val="007617F9"/>
    <w:rsid w:val="0077742A"/>
    <w:rsid w:val="00783B89"/>
    <w:rsid w:val="0078761D"/>
    <w:rsid w:val="00796726"/>
    <w:rsid w:val="007A4E94"/>
    <w:rsid w:val="007A6A73"/>
    <w:rsid w:val="007A7C21"/>
    <w:rsid w:val="007B373F"/>
    <w:rsid w:val="007C497C"/>
    <w:rsid w:val="007D7AF6"/>
    <w:rsid w:val="007E4BDF"/>
    <w:rsid w:val="00801A07"/>
    <w:rsid w:val="00835DBD"/>
    <w:rsid w:val="00842020"/>
    <w:rsid w:val="00844B40"/>
    <w:rsid w:val="008715E3"/>
    <w:rsid w:val="00872043"/>
    <w:rsid w:val="00883753"/>
    <w:rsid w:val="0089172B"/>
    <w:rsid w:val="00896D57"/>
    <w:rsid w:val="008A11D1"/>
    <w:rsid w:val="008A3748"/>
    <w:rsid w:val="008A3F95"/>
    <w:rsid w:val="008C56B0"/>
    <w:rsid w:val="008D505D"/>
    <w:rsid w:val="008E2670"/>
    <w:rsid w:val="008F6144"/>
    <w:rsid w:val="00930462"/>
    <w:rsid w:val="009329EE"/>
    <w:rsid w:val="009516A9"/>
    <w:rsid w:val="0095347A"/>
    <w:rsid w:val="0096382D"/>
    <w:rsid w:val="0096500A"/>
    <w:rsid w:val="009E7C03"/>
    <w:rsid w:val="009F7970"/>
    <w:rsid w:val="00A01796"/>
    <w:rsid w:val="00A0694D"/>
    <w:rsid w:val="00A12088"/>
    <w:rsid w:val="00A13D95"/>
    <w:rsid w:val="00A314F0"/>
    <w:rsid w:val="00A40D8F"/>
    <w:rsid w:val="00A623F3"/>
    <w:rsid w:val="00AA00FE"/>
    <w:rsid w:val="00AB0782"/>
    <w:rsid w:val="00AB2BEB"/>
    <w:rsid w:val="00AB7C2C"/>
    <w:rsid w:val="00AC008D"/>
    <w:rsid w:val="00AC77D9"/>
    <w:rsid w:val="00AC7A7F"/>
    <w:rsid w:val="00AD22C2"/>
    <w:rsid w:val="00AD6BAE"/>
    <w:rsid w:val="00B25692"/>
    <w:rsid w:val="00B31020"/>
    <w:rsid w:val="00B417CF"/>
    <w:rsid w:val="00B429B9"/>
    <w:rsid w:val="00B67DE5"/>
    <w:rsid w:val="00B900B0"/>
    <w:rsid w:val="00B95140"/>
    <w:rsid w:val="00BA0670"/>
    <w:rsid w:val="00BA5ACC"/>
    <w:rsid w:val="00BB4F38"/>
    <w:rsid w:val="00BC0D94"/>
    <w:rsid w:val="00BE0BF3"/>
    <w:rsid w:val="00BF1854"/>
    <w:rsid w:val="00BF786C"/>
    <w:rsid w:val="00C01188"/>
    <w:rsid w:val="00C053BE"/>
    <w:rsid w:val="00C062C1"/>
    <w:rsid w:val="00C34DF1"/>
    <w:rsid w:val="00C35D6F"/>
    <w:rsid w:val="00C5269B"/>
    <w:rsid w:val="00C53066"/>
    <w:rsid w:val="00C53BE9"/>
    <w:rsid w:val="00C92A9F"/>
    <w:rsid w:val="00CE35A2"/>
    <w:rsid w:val="00CE7B4E"/>
    <w:rsid w:val="00CF1972"/>
    <w:rsid w:val="00CF36F4"/>
    <w:rsid w:val="00D02707"/>
    <w:rsid w:val="00D17C29"/>
    <w:rsid w:val="00D349CB"/>
    <w:rsid w:val="00D44A3C"/>
    <w:rsid w:val="00D46CCC"/>
    <w:rsid w:val="00D56F61"/>
    <w:rsid w:val="00D93C16"/>
    <w:rsid w:val="00DA213C"/>
    <w:rsid w:val="00DA4037"/>
    <w:rsid w:val="00DA523E"/>
    <w:rsid w:val="00DB1B81"/>
    <w:rsid w:val="00DB3ED3"/>
    <w:rsid w:val="00DB7FBB"/>
    <w:rsid w:val="00DC1424"/>
    <w:rsid w:val="00DD4B80"/>
    <w:rsid w:val="00DE6F66"/>
    <w:rsid w:val="00DF0E33"/>
    <w:rsid w:val="00DF39AF"/>
    <w:rsid w:val="00DF3EEC"/>
    <w:rsid w:val="00DF49EC"/>
    <w:rsid w:val="00DF6CA4"/>
    <w:rsid w:val="00DF7243"/>
    <w:rsid w:val="00E006EF"/>
    <w:rsid w:val="00E035DD"/>
    <w:rsid w:val="00E06556"/>
    <w:rsid w:val="00E251BA"/>
    <w:rsid w:val="00E4382A"/>
    <w:rsid w:val="00E4439A"/>
    <w:rsid w:val="00E55D8E"/>
    <w:rsid w:val="00E80965"/>
    <w:rsid w:val="00E9121F"/>
    <w:rsid w:val="00E92836"/>
    <w:rsid w:val="00EA7287"/>
    <w:rsid w:val="00EB069C"/>
    <w:rsid w:val="00EB434E"/>
    <w:rsid w:val="00EC137C"/>
    <w:rsid w:val="00EC7E4D"/>
    <w:rsid w:val="00F11B75"/>
    <w:rsid w:val="00F23836"/>
    <w:rsid w:val="00F3398A"/>
    <w:rsid w:val="00F35D61"/>
    <w:rsid w:val="00F3657A"/>
    <w:rsid w:val="00F36ADE"/>
    <w:rsid w:val="00F36BA6"/>
    <w:rsid w:val="00F52FE9"/>
    <w:rsid w:val="00F57A75"/>
    <w:rsid w:val="00F65C94"/>
    <w:rsid w:val="00F74C80"/>
    <w:rsid w:val="00F8174A"/>
    <w:rsid w:val="00FA1002"/>
    <w:rsid w:val="00FB6BEF"/>
    <w:rsid w:val="00FC679C"/>
    <w:rsid w:val="00FD163B"/>
    <w:rsid w:val="00FD41DB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55BAF70"/>
  <w15:docId w15:val="{748D3355-A440-410E-AB00-AADBA4F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69B"/>
    <w:rPr>
      <w:rFonts w:ascii="Century Schoolbook" w:hAnsi="Century Schoolbook"/>
      <w:i/>
      <w:lang w:val="es-ES" w:eastAsia="es-ES"/>
    </w:rPr>
  </w:style>
  <w:style w:type="paragraph" w:styleId="Heading2">
    <w:name w:val="heading 2"/>
    <w:basedOn w:val="Normal"/>
    <w:next w:val="Normal"/>
    <w:qFormat/>
    <w:rsid w:val="00C5269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5269B"/>
    <w:pPr>
      <w:keepNext/>
      <w:jc w:val="center"/>
      <w:outlineLvl w:val="2"/>
    </w:pPr>
    <w:rPr>
      <w:rFonts w:ascii="Times New Roman" w:hAnsi="Times New Roman"/>
      <w:b/>
      <w:i w:val="0"/>
      <w:sz w:val="3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269B"/>
    <w:pPr>
      <w:jc w:val="both"/>
    </w:pPr>
  </w:style>
  <w:style w:type="paragraph" w:styleId="Header">
    <w:name w:val="header"/>
    <w:basedOn w:val="Normal"/>
    <w:rsid w:val="00003E2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003E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2E30B4"/>
    <w:pPr>
      <w:widowControl w:val="0"/>
      <w:autoSpaceDE w:val="0"/>
      <w:autoSpaceDN w:val="0"/>
      <w:adjustRightInd w:val="0"/>
    </w:pPr>
    <w:rPr>
      <w:rFonts w:ascii="FDCEN C+ Gen_ Times" w:hAnsi="FDCEN C+ Gen_ Times" w:cs="FDCEN C+ Gen_ Times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30B4"/>
    <w:pPr>
      <w:spacing w:line="15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30B4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12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57C"/>
    <w:rPr>
      <w:rFonts w:ascii="Tahoma" w:hAnsi="Tahoma" w:cs="Tahoma"/>
      <w:i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560194"/>
    <w:pPr>
      <w:ind w:left="720"/>
      <w:contextualSpacing/>
    </w:pPr>
  </w:style>
  <w:style w:type="character" w:styleId="Hyperlink">
    <w:name w:val="Hyperlink"/>
    <w:basedOn w:val="DefaultParagraphFont"/>
    <w:unhideWhenUsed/>
    <w:rsid w:val="00693D91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93D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84E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ECF"/>
  </w:style>
  <w:style w:type="character" w:customStyle="1" w:styleId="CommentTextChar">
    <w:name w:val="Comment Text Char"/>
    <w:basedOn w:val="DefaultParagraphFont"/>
    <w:link w:val="CommentText"/>
    <w:semiHidden/>
    <w:rsid w:val="00084ECF"/>
    <w:rPr>
      <w:rFonts w:ascii="Century Schoolbook" w:hAnsi="Century Schoolbook"/>
      <w:i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ECF"/>
    <w:rPr>
      <w:rFonts w:ascii="Century Schoolbook" w:hAnsi="Century Schoolbook"/>
      <w:b/>
      <w:bCs/>
      <w:i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C1B6-5230-4E48-8516-1F1AF286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1125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CERTIFICADO DE SEGURO</vt:lpstr>
      <vt:lpstr>CERTIFICADO DE SEGURO</vt:lpstr>
    </vt:vector>
  </TitlesOfParts>
  <Company>Hewlett-Packard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SEGURO</dc:title>
  <dc:creator>Salvador da Cunha</dc:creator>
  <cp:lastModifiedBy>Rosmery Ovalles / Affinity</cp:lastModifiedBy>
  <cp:revision>17</cp:revision>
  <cp:lastPrinted>2009-03-09T22:15:00Z</cp:lastPrinted>
  <dcterms:created xsi:type="dcterms:W3CDTF">2023-10-06T17:43:00Z</dcterms:created>
  <dcterms:modified xsi:type="dcterms:W3CDTF">2023-11-16T22:44:00Z</dcterms:modified>
</cp:coreProperties>
</file>